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6"/>
        <w:rPr>
          <w:rFonts w:ascii="黑体" w:eastAsia="黑体"/>
          <w:sz w:val="24"/>
          <w:szCs w:val="24"/>
        </w:rPr>
      </w:pPr>
      <w:r>
        <w:rPr>
          <w:rFonts w:ascii="黑体" w:eastAsia="黑体"/>
          <w:w w:val="95"/>
          <w:sz w:val="24"/>
          <w:szCs w:val="24"/>
        </w:rPr>
        <w:t>附件</w:t>
      </w:r>
      <w:r>
        <w:rPr>
          <w:rFonts w:ascii="黑体" w:eastAsia="黑体"/>
          <w:spacing w:val="-10"/>
          <w:w w:val="95"/>
          <w:sz w:val="24"/>
          <w:szCs w:val="24"/>
        </w:rPr>
        <w:t>1</w:t>
      </w:r>
    </w:p>
    <w:p>
      <w:pPr>
        <w:pStyle w:val="2"/>
        <w:spacing w:before="1"/>
        <w:jc w:val="center"/>
        <w:rPr>
          <w:b/>
          <w:bCs/>
          <w:sz w:val="24"/>
          <w:szCs w:val="24"/>
        </w:rPr>
      </w:pPr>
      <w:r>
        <w:rPr>
          <w:b/>
          <w:bCs/>
          <w:w w:val="95"/>
          <w:sz w:val="24"/>
          <w:szCs w:val="24"/>
        </w:rPr>
        <w:t>202</w:t>
      </w:r>
      <w:r>
        <w:rPr>
          <w:rFonts w:hint="eastAsia"/>
          <w:b/>
          <w:bCs/>
          <w:w w:val="95"/>
          <w:sz w:val="24"/>
          <w:szCs w:val="24"/>
          <w:lang w:val="en-US" w:eastAsia="zh-CN"/>
        </w:rPr>
        <w:t>4</w:t>
      </w:r>
      <w:r>
        <w:rPr>
          <w:b/>
          <w:bCs/>
          <w:w w:val="95"/>
          <w:sz w:val="24"/>
          <w:szCs w:val="24"/>
        </w:rPr>
        <w:t>年</w:t>
      </w:r>
      <w:r>
        <w:rPr>
          <w:rFonts w:hint="eastAsia"/>
          <w:b/>
          <w:bCs/>
          <w:w w:val="95"/>
          <w:sz w:val="24"/>
          <w:szCs w:val="24"/>
          <w:lang w:val="en-US" w:eastAsia="zh-CN"/>
        </w:rPr>
        <w:t>学校</w:t>
      </w:r>
      <w:bookmarkStart w:id="0" w:name="教师职业能力竞赛教学能力比赛参赛作品"/>
      <w:bookmarkEnd w:id="0"/>
      <w:r>
        <w:rPr>
          <w:b/>
          <w:bCs/>
          <w:spacing w:val="-2"/>
          <w:sz w:val="24"/>
          <w:szCs w:val="24"/>
        </w:rPr>
        <w:t>教师职业能力竞赛教学能力比赛参赛作品</w:t>
      </w:r>
      <w:bookmarkStart w:id="1" w:name="材料及现场决赛有关要求"/>
      <w:bookmarkEnd w:id="1"/>
      <w:r>
        <w:rPr>
          <w:b/>
          <w:bCs/>
          <w:spacing w:val="-2"/>
          <w:sz w:val="24"/>
          <w:szCs w:val="24"/>
        </w:rPr>
        <w:t>材料及现场决赛有关要求</w:t>
      </w:r>
    </w:p>
    <w:p>
      <w:pPr>
        <w:pStyle w:val="3"/>
        <w:spacing w:before="11"/>
        <w:ind w:left="0"/>
        <w:rPr>
          <w:sz w:val="24"/>
          <w:szCs w:val="24"/>
        </w:rPr>
      </w:pPr>
    </w:p>
    <w:p>
      <w:pPr>
        <w:pStyle w:val="3"/>
        <w:ind w:left="880"/>
        <w:rPr>
          <w:rFonts w:ascii="黑体" w:eastAsia="黑体"/>
          <w:sz w:val="24"/>
          <w:szCs w:val="24"/>
        </w:rPr>
      </w:pPr>
      <w:r>
        <w:rPr>
          <w:rFonts w:ascii="黑体" w:eastAsia="黑体"/>
          <w:w w:val="95"/>
          <w:sz w:val="24"/>
          <w:szCs w:val="24"/>
        </w:rPr>
        <w:t>一、参赛作品文档要</w:t>
      </w:r>
      <w:r>
        <w:rPr>
          <w:rFonts w:ascii="黑体" w:eastAsia="黑体"/>
          <w:spacing w:val="-10"/>
          <w:w w:val="95"/>
          <w:sz w:val="24"/>
          <w:szCs w:val="24"/>
        </w:rPr>
        <w:t>求</w:t>
      </w:r>
    </w:p>
    <w:p>
      <w:pPr>
        <w:pStyle w:val="3"/>
        <w:spacing w:before="190" w:line="350" w:lineRule="auto"/>
        <w:ind w:right="729" w:firstLine="624"/>
        <w:jc w:val="both"/>
        <w:rPr>
          <w:sz w:val="24"/>
          <w:szCs w:val="24"/>
        </w:rPr>
      </w:pPr>
      <w:r>
        <w:rPr>
          <w:spacing w:val="4"/>
          <w:w w:val="99"/>
          <w:sz w:val="24"/>
          <w:szCs w:val="24"/>
        </w:rPr>
        <w:t>所有文档材料均要求规范、简明、完整、朴实，正文使用小</w:t>
      </w:r>
      <w:r>
        <w:rPr>
          <w:spacing w:val="7"/>
          <w:w w:val="99"/>
          <w:sz w:val="24"/>
          <w:szCs w:val="24"/>
        </w:rPr>
        <w:t>四号字、单倍行距，禁用以装饰为目的的图片或照片，以</w:t>
      </w:r>
      <w:r>
        <w:rPr>
          <w:rFonts w:ascii="Times New Roman" w:eastAsia="Times New Roman"/>
          <w:spacing w:val="-3"/>
          <w:w w:val="99"/>
          <w:sz w:val="24"/>
          <w:szCs w:val="24"/>
        </w:rPr>
        <w:t>PD</w:t>
      </w:r>
      <w:r>
        <w:rPr>
          <w:rFonts w:ascii="Times New Roman" w:eastAsia="Times New Roman"/>
          <w:spacing w:val="7"/>
          <w:w w:val="99"/>
          <w:sz w:val="24"/>
          <w:szCs w:val="24"/>
        </w:rPr>
        <w:t>F</w:t>
      </w:r>
      <w:r>
        <w:rPr>
          <w:w w:val="99"/>
          <w:sz w:val="24"/>
          <w:szCs w:val="24"/>
        </w:rPr>
        <w:t>格式提交，每个文件大小不超过</w:t>
      </w:r>
      <w:r>
        <w:rPr>
          <w:rFonts w:ascii="Times New Roman" w:eastAsia="Times New Roman"/>
          <w:spacing w:val="-2"/>
          <w:w w:val="99"/>
          <w:sz w:val="24"/>
          <w:szCs w:val="24"/>
        </w:rPr>
        <w:t>1</w:t>
      </w:r>
      <w:r>
        <w:rPr>
          <w:rFonts w:ascii="Times New Roman" w:eastAsia="Times New Roman"/>
          <w:spacing w:val="-4"/>
          <w:w w:val="99"/>
          <w:sz w:val="24"/>
          <w:szCs w:val="24"/>
        </w:rPr>
        <w:t>00</w:t>
      </w:r>
      <w:r>
        <w:rPr>
          <w:rFonts w:ascii="Times New Roman" w:eastAsia="Times New Roman"/>
          <w:spacing w:val="-1"/>
          <w:w w:val="99"/>
          <w:sz w:val="24"/>
          <w:szCs w:val="24"/>
        </w:rPr>
        <w:t>M</w:t>
      </w:r>
      <w:r>
        <w:rPr>
          <w:w w:val="99"/>
          <w:sz w:val="24"/>
          <w:szCs w:val="24"/>
        </w:rPr>
        <w:t>。所有材料均不得透露学校、</w:t>
      </w:r>
      <w:r>
        <w:rPr>
          <w:spacing w:val="-3"/>
          <w:w w:val="99"/>
          <w:sz w:val="24"/>
          <w:szCs w:val="24"/>
        </w:rPr>
        <w:t>市</w:t>
      </w:r>
      <w:r>
        <w:rPr>
          <w:spacing w:val="-5"/>
          <w:w w:val="99"/>
          <w:sz w:val="24"/>
          <w:szCs w:val="24"/>
        </w:rPr>
        <w:t>（</w:t>
      </w:r>
      <w:r>
        <w:rPr>
          <w:spacing w:val="-4"/>
          <w:w w:val="99"/>
          <w:sz w:val="24"/>
          <w:szCs w:val="24"/>
        </w:rPr>
        <w:t>州、县</w:t>
      </w:r>
      <w:r>
        <w:rPr>
          <w:spacing w:val="-3"/>
          <w:w w:val="99"/>
          <w:sz w:val="24"/>
          <w:szCs w:val="24"/>
        </w:rPr>
        <w:t>）</w:t>
      </w:r>
      <w:r>
        <w:rPr>
          <w:spacing w:val="-5"/>
          <w:w w:val="99"/>
          <w:sz w:val="24"/>
          <w:szCs w:val="24"/>
        </w:rPr>
        <w:t>等相关信息。</w:t>
      </w:r>
    </w:p>
    <w:p>
      <w:pPr>
        <w:pStyle w:val="3"/>
        <w:spacing w:before="6"/>
        <w:ind w:left="880"/>
        <w:rPr>
          <w:sz w:val="24"/>
          <w:szCs w:val="24"/>
        </w:rPr>
      </w:pPr>
      <w:r>
        <w:rPr>
          <w:w w:val="95"/>
          <w:sz w:val="24"/>
          <w:szCs w:val="24"/>
        </w:rPr>
        <w:t>（一）参</w:t>
      </w:r>
      <w:r>
        <w:rPr>
          <w:spacing w:val="-4"/>
          <w:w w:val="95"/>
          <w:sz w:val="24"/>
          <w:szCs w:val="24"/>
        </w:rPr>
        <w:t>赛教案</w:t>
      </w:r>
    </w:p>
    <w:p>
      <w:pPr>
        <w:pStyle w:val="3"/>
        <w:spacing w:before="190" w:line="350" w:lineRule="auto"/>
        <w:ind w:right="731" w:firstLine="624"/>
        <w:jc w:val="both"/>
        <w:rPr>
          <w:sz w:val="24"/>
          <w:szCs w:val="24"/>
        </w:rPr>
      </w:pPr>
      <w:r>
        <w:rPr>
          <w:spacing w:val="5"/>
          <w:w w:val="99"/>
          <w:sz w:val="24"/>
          <w:szCs w:val="24"/>
        </w:rPr>
        <w:t>教学团队根据提交的专业人才培养方案和课程标准（</w:t>
      </w:r>
      <w:r>
        <w:rPr>
          <w:spacing w:val="4"/>
          <w:w w:val="99"/>
          <w:sz w:val="24"/>
          <w:szCs w:val="24"/>
        </w:rPr>
        <w:t>公共基</w:t>
      </w:r>
      <w:r>
        <w:rPr>
          <w:spacing w:val="5"/>
          <w:w w:val="99"/>
          <w:sz w:val="24"/>
          <w:szCs w:val="24"/>
        </w:rPr>
        <w:t>础课程以教育部印发的相应课程标准为准），</w:t>
      </w:r>
      <w:r>
        <w:rPr>
          <w:spacing w:val="2"/>
          <w:w w:val="99"/>
          <w:sz w:val="24"/>
          <w:szCs w:val="24"/>
        </w:rPr>
        <w:t>选取该课程在一个</w:t>
      </w:r>
      <w:r>
        <w:rPr>
          <w:spacing w:val="4"/>
          <w:w w:val="99"/>
          <w:sz w:val="24"/>
          <w:szCs w:val="24"/>
        </w:rPr>
        <w:t>学期中符合规定的教学内容，撰写实际使用的教案。教案应包括授课信息、任务目标、学情分析、教学策略、活动安排、课后反思等教学基本要素，要求设计合理、重点突出、前后衔接、规范</w:t>
      </w:r>
      <w:r>
        <w:rPr>
          <w:spacing w:val="5"/>
          <w:w w:val="99"/>
          <w:sz w:val="24"/>
          <w:szCs w:val="24"/>
        </w:rPr>
        <w:t>完整、详略得当</w:t>
      </w:r>
      <w:r>
        <w:rPr>
          <w:spacing w:val="7"/>
          <w:w w:val="99"/>
          <w:sz w:val="24"/>
          <w:szCs w:val="24"/>
        </w:rPr>
        <w:t>（</w:t>
      </w:r>
      <w:r>
        <w:rPr>
          <w:spacing w:val="5"/>
          <w:w w:val="99"/>
          <w:sz w:val="24"/>
          <w:szCs w:val="24"/>
        </w:rPr>
        <w:t>其中课中教学活动安排占主要篇幅），</w:t>
      </w:r>
      <w:r>
        <w:rPr>
          <w:spacing w:val="-1"/>
          <w:w w:val="99"/>
          <w:sz w:val="24"/>
          <w:szCs w:val="24"/>
        </w:rPr>
        <w:t>体现具</w:t>
      </w:r>
      <w:r>
        <w:rPr>
          <w:spacing w:val="4"/>
          <w:w w:val="99"/>
          <w:sz w:val="24"/>
          <w:szCs w:val="24"/>
        </w:rPr>
        <w:t>体的教学内容、活动及时间分配，能够有效指导教学实施，课后对授课实效、存在不足、改进设想进行客观深入反思。原则上每</w:t>
      </w:r>
      <w:r>
        <w:rPr>
          <w:spacing w:val="-3"/>
          <w:w w:val="99"/>
          <w:sz w:val="24"/>
          <w:szCs w:val="24"/>
        </w:rPr>
        <w:t>份教案的教学时长不超过</w:t>
      </w:r>
      <w:r>
        <w:rPr>
          <w:rFonts w:ascii="Times New Roman" w:eastAsia="Times New Roman"/>
          <w:spacing w:val="1"/>
          <w:w w:val="99"/>
          <w:sz w:val="24"/>
          <w:szCs w:val="24"/>
        </w:rPr>
        <w:t>2</w:t>
      </w:r>
      <w:r>
        <w:rPr>
          <w:spacing w:val="-3"/>
          <w:w w:val="99"/>
          <w:sz w:val="24"/>
          <w:szCs w:val="24"/>
        </w:rPr>
        <w:t>学时，专周实习实训、岗位实习，以及</w:t>
      </w:r>
      <w:r>
        <w:rPr>
          <w:w w:val="99"/>
          <w:sz w:val="24"/>
          <w:szCs w:val="24"/>
        </w:rPr>
        <w:t>有场地设备特殊要求的实训教学内容可连续安排</w:t>
      </w:r>
      <w:r>
        <w:rPr>
          <w:rFonts w:ascii="Times New Roman" w:eastAsia="Times New Roman"/>
          <w:spacing w:val="-2"/>
          <w:w w:val="99"/>
          <w:sz w:val="24"/>
          <w:szCs w:val="24"/>
        </w:rPr>
        <w:t>3</w:t>
      </w:r>
      <w:r>
        <w:rPr>
          <w:rFonts w:ascii="Times New Roman" w:eastAsia="Times New Roman"/>
          <w:spacing w:val="-4"/>
          <w:w w:val="99"/>
          <w:sz w:val="24"/>
          <w:szCs w:val="24"/>
        </w:rPr>
        <w:t>-</w:t>
      </w:r>
      <w:r>
        <w:rPr>
          <w:rFonts w:ascii="Times New Roman" w:eastAsia="Times New Roman"/>
          <w:spacing w:val="-2"/>
          <w:w w:val="99"/>
          <w:sz w:val="24"/>
          <w:szCs w:val="24"/>
        </w:rPr>
        <w:t>4</w:t>
      </w:r>
      <w:r>
        <w:rPr>
          <w:w w:val="99"/>
          <w:sz w:val="24"/>
          <w:szCs w:val="24"/>
        </w:rPr>
        <w:t>学时。专周实</w:t>
      </w:r>
      <w:r>
        <w:rPr>
          <w:spacing w:val="4"/>
          <w:w w:val="99"/>
          <w:sz w:val="24"/>
          <w:szCs w:val="24"/>
        </w:rPr>
        <w:t>习实训、岗位实习的教案应符合真实项目、岗位实践教学实际。</w:t>
      </w:r>
      <w:r>
        <w:rPr>
          <w:w w:val="95"/>
          <w:sz w:val="24"/>
          <w:szCs w:val="24"/>
        </w:rPr>
        <w:t>每次课的教案按序逐一标明序号，合并为一个文件</w:t>
      </w:r>
      <w:r>
        <w:rPr>
          <w:spacing w:val="-4"/>
          <w:w w:val="95"/>
          <w:sz w:val="24"/>
          <w:szCs w:val="24"/>
        </w:rPr>
        <w:t>提交。</w:t>
      </w:r>
    </w:p>
    <w:p>
      <w:pPr>
        <w:pStyle w:val="3"/>
        <w:spacing w:before="190"/>
        <w:ind w:left="880"/>
        <w:rPr>
          <w:sz w:val="24"/>
          <w:szCs w:val="24"/>
        </w:rPr>
      </w:pPr>
      <w:r>
        <w:rPr>
          <w:w w:val="95"/>
          <w:sz w:val="24"/>
          <w:szCs w:val="24"/>
        </w:rPr>
        <w:t>（二）教学实施</w:t>
      </w:r>
      <w:r>
        <w:rPr>
          <w:spacing w:val="-5"/>
          <w:w w:val="95"/>
          <w:sz w:val="24"/>
          <w:szCs w:val="24"/>
        </w:rPr>
        <w:t>报告</w:t>
      </w:r>
    </w:p>
    <w:p>
      <w:pPr>
        <w:pStyle w:val="3"/>
        <w:spacing w:before="190" w:line="350" w:lineRule="auto"/>
        <w:ind w:right="731" w:firstLine="624"/>
        <w:jc w:val="both"/>
        <w:rPr>
          <w:spacing w:val="5"/>
          <w:w w:val="99"/>
          <w:sz w:val="24"/>
          <w:szCs w:val="24"/>
        </w:rPr>
      </w:pPr>
      <w:r>
        <w:rPr>
          <w:spacing w:val="5"/>
          <w:w w:val="99"/>
          <w:sz w:val="24"/>
          <w:szCs w:val="24"/>
        </w:rPr>
        <w:t>教学团队针对本课程教学实践中的重点难点问题开展研究和实践，完成教学设计、实施课堂教学，撰写1份教学实施报告。报告应总结参赛内容的教学整体设计、教学实施过程、学生学习效果、反思改进措施等方面情况，突出重点和特色，体现创新举措和具体成效，可用图表加以佐证。中文字符在5000字以内（文末注明正文“中文字符统计数”），插入的图表应有针对性、有效性，图表尺寸合适、文字清晰可见，不超过12张。</w:t>
      </w:r>
    </w:p>
    <w:p>
      <w:pPr>
        <w:pStyle w:val="3"/>
        <w:spacing w:before="10"/>
        <w:ind w:left="880"/>
        <w:rPr>
          <w:sz w:val="24"/>
          <w:szCs w:val="24"/>
        </w:rPr>
      </w:pPr>
      <w:r>
        <w:rPr>
          <w:w w:val="95"/>
          <w:sz w:val="24"/>
          <w:szCs w:val="24"/>
        </w:rPr>
        <w:t>（三）专业人才培养方</w:t>
      </w:r>
      <w:r>
        <w:rPr>
          <w:spacing w:val="-10"/>
          <w:w w:val="95"/>
          <w:sz w:val="24"/>
          <w:szCs w:val="24"/>
        </w:rPr>
        <w:t>案</w:t>
      </w:r>
    </w:p>
    <w:p>
      <w:pPr>
        <w:pStyle w:val="3"/>
        <w:spacing w:before="190" w:line="350" w:lineRule="auto"/>
        <w:ind w:right="731" w:firstLine="624"/>
        <w:jc w:val="both"/>
        <w:rPr>
          <w:spacing w:val="5"/>
          <w:w w:val="99"/>
          <w:sz w:val="24"/>
          <w:szCs w:val="24"/>
        </w:rPr>
      </w:pPr>
      <w:r>
        <w:rPr>
          <w:spacing w:val="5"/>
          <w:w w:val="99"/>
          <w:sz w:val="24"/>
          <w:szCs w:val="24"/>
        </w:rPr>
        <w:t>教学团队提交学校及时修订和实际使用的专业人才培养方案。专业人才培养方案应按照《教育部关于职业院校专业人才培养方案制订与实施工作的指导意见》（教职成〔2019〕13号）、《关于组织做好职业院校专业人才培养方案制订与实施工作的通知》（教职成司函〔2019〕61号）和《教育部关于印发〈职业教育专业目录（2021年）〉的通知》（教职成〔2021〕2号）有关要求制定或修订。公共基础课程组只需提交授课班级所在专业的人才培养方案；跨校组建的教学团队，只需提交团队负责人所在学校的专业人才培养方案。</w:t>
      </w:r>
    </w:p>
    <w:p>
      <w:pPr>
        <w:pStyle w:val="3"/>
        <w:spacing w:before="7"/>
        <w:ind w:left="880"/>
        <w:rPr>
          <w:sz w:val="24"/>
          <w:szCs w:val="24"/>
        </w:rPr>
      </w:pPr>
      <w:r>
        <w:rPr>
          <w:w w:val="95"/>
          <w:sz w:val="24"/>
          <w:szCs w:val="24"/>
        </w:rPr>
        <w:t>（四）课</w:t>
      </w:r>
      <w:r>
        <w:rPr>
          <w:spacing w:val="-4"/>
          <w:w w:val="95"/>
          <w:sz w:val="24"/>
          <w:szCs w:val="24"/>
        </w:rPr>
        <w:t>程标准</w:t>
      </w:r>
    </w:p>
    <w:p>
      <w:pPr>
        <w:pStyle w:val="3"/>
        <w:spacing w:before="190" w:line="350" w:lineRule="auto"/>
        <w:ind w:right="731" w:firstLine="624"/>
        <w:jc w:val="both"/>
        <w:rPr>
          <w:spacing w:val="5"/>
          <w:w w:val="99"/>
          <w:sz w:val="24"/>
          <w:szCs w:val="24"/>
        </w:rPr>
      </w:pPr>
      <w:r>
        <w:rPr>
          <w:spacing w:val="5"/>
          <w:w w:val="99"/>
          <w:sz w:val="24"/>
          <w:szCs w:val="24"/>
        </w:rPr>
        <w:t>教学团队提交参赛班级教学实际使用的课程标准。课程标准应落实职业教育国家教学标准，依据专业人才培养方案的相关要</w:t>
      </w:r>
      <w:bookmarkStart w:id="2" w:name="_GoBack"/>
      <w:bookmarkEnd w:id="2"/>
      <w:r>
        <w:rPr>
          <w:spacing w:val="5"/>
          <w:w w:val="99"/>
          <w:sz w:val="24"/>
          <w:szCs w:val="24"/>
        </w:rPr>
        <w:t>求科学规范制定，明确课程性质与任务、课程目标与要求、课程结构与内容、学生考核与评价、教学实施与保障、授课进程与安排等。公共基础课（含思想政治理论课）应执行教育部印发的最新相应课程标准，并结合本地区产业发展、专业教学需要以及学生入学水平等情况，制定符合实际情况的实施方案。附参赛班级学期授课计划进度表（注明授课日期、学时）。</w:t>
      </w:r>
    </w:p>
    <w:p>
      <w:pPr>
        <w:pStyle w:val="3"/>
        <w:spacing w:before="9"/>
        <w:ind w:left="880"/>
        <w:rPr>
          <w:sz w:val="24"/>
          <w:szCs w:val="24"/>
        </w:rPr>
      </w:pPr>
      <w:r>
        <w:rPr>
          <w:w w:val="95"/>
          <w:sz w:val="24"/>
          <w:szCs w:val="24"/>
        </w:rPr>
        <w:t>（五）教材选用程序说</w:t>
      </w:r>
      <w:r>
        <w:rPr>
          <w:spacing w:val="-10"/>
          <w:w w:val="95"/>
          <w:sz w:val="24"/>
          <w:szCs w:val="24"/>
        </w:rPr>
        <w:t>明</w:t>
      </w:r>
    </w:p>
    <w:p>
      <w:pPr>
        <w:pStyle w:val="3"/>
        <w:spacing w:before="190" w:line="350" w:lineRule="auto"/>
        <w:ind w:right="731" w:firstLine="624"/>
        <w:jc w:val="both"/>
        <w:rPr>
          <w:spacing w:val="5"/>
          <w:w w:val="99"/>
          <w:sz w:val="24"/>
          <w:szCs w:val="24"/>
        </w:rPr>
      </w:pPr>
      <w:r>
        <w:rPr>
          <w:spacing w:val="5"/>
          <w:w w:val="99"/>
          <w:sz w:val="24"/>
          <w:szCs w:val="24"/>
        </w:rPr>
        <w:t>教学团队提交参赛课程的教材选用程序说明须包括（但不限于）以下内容：本校教材选用组织机构及职责；本校教材选用程序及要求；本课程教材选用过程；本课程教学选用教材结果公示及备案情况；本课程教材使用及核查情况（遵照选用结果使用教材情况）。</w:t>
      </w:r>
    </w:p>
    <w:p>
      <w:pPr>
        <w:pStyle w:val="3"/>
        <w:spacing w:before="7"/>
        <w:ind w:left="880"/>
        <w:rPr>
          <w:rFonts w:ascii="黑体" w:eastAsia="黑体"/>
          <w:sz w:val="24"/>
          <w:szCs w:val="24"/>
        </w:rPr>
      </w:pPr>
      <w:r>
        <w:rPr>
          <w:rFonts w:ascii="黑体" w:eastAsia="黑体"/>
          <w:w w:val="95"/>
          <w:sz w:val="24"/>
          <w:szCs w:val="24"/>
        </w:rPr>
        <w:t>二、参赛作品视</w:t>
      </w:r>
      <w:r>
        <w:rPr>
          <w:rFonts w:ascii="黑体" w:eastAsia="黑体"/>
          <w:spacing w:val="-4"/>
          <w:w w:val="95"/>
          <w:sz w:val="24"/>
          <w:szCs w:val="24"/>
        </w:rPr>
        <w:t>频材料</w:t>
      </w:r>
    </w:p>
    <w:p>
      <w:pPr>
        <w:pStyle w:val="3"/>
        <w:spacing w:before="190" w:line="350" w:lineRule="auto"/>
        <w:ind w:right="731" w:firstLine="624"/>
        <w:jc w:val="both"/>
        <w:rPr>
          <w:spacing w:val="-5"/>
          <w:w w:val="99"/>
          <w:sz w:val="24"/>
          <w:szCs w:val="24"/>
        </w:rPr>
      </w:pPr>
      <w:r>
        <w:rPr>
          <w:spacing w:val="5"/>
          <w:w w:val="99"/>
          <w:sz w:val="24"/>
          <w:szCs w:val="24"/>
        </w:rPr>
        <w:t>参赛团队按照教学设计实施课堂教学（</w:t>
      </w:r>
      <w:r>
        <w:rPr>
          <w:spacing w:val="4"/>
          <w:w w:val="99"/>
          <w:sz w:val="24"/>
          <w:szCs w:val="24"/>
        </w:rPr>
        <w:t>或专周实习实训、岗</w:t>
      </w:r>
      <w:r>
        <w:rPr>
          <w:w w:val="99"/>
          <w:sz w:val="24"/>
          <w:szCs w:val="24"/>
        </w:rPr>
        <w:t>位实习教学）</w:t>
      </w:r>
      <w:r>
        <w:rPr>
          <w:spacing w:val="-3"/>
          <w:w w:val="99"/>
          <w:sz w:val="24"/>
          <w:szCs w:val="24"/>
        </w:rPr>
        <w:t>，每个团队录制不超过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4</w:t>
      </w:r>
      <w:r>
        <w:rPr>
          <w:spacing w:val="-2"/>
          <w:w w:val="99"/>
          <w:sz w:val="24"/>
          <w:szCs w:val="24"/>
        </w:rPr>
        <w:t>个视频，其中团队负责人录</w:t>
      </w:r>
      <w:r>
        <w:rPr>
          <w:spacing w:val="7"/>
          <w:w w:val="99"/>
          <w:sz w:val="24"/>
          <w:szCs w:val="24"/>
        </w:rPr>
        <w:t>制</w:t>
      </w:r>
      <w:r>
        <w:rPr>
          <w:rFonts w:ascii="Times New Roman" w:hAnsi="Times New Roman" w:eastAsia="Times New Roman"/>
          <w:spacing w:val="6"/>
          <w:w w:val="99"/>
          <w:sz w:val="24"/>
          <w:szCs w:val="24"/>
        </w:rPr>
        <w:t>1</w:t>
      </w:r>
      <w:r>
        <w:rPr>
          <w:spacing w:val="6"/>
          <w:w w:val="99"/>
          <w:sz w:val="24"/>
          <w:szCs w:val="24"/>
        </w:rPr>
        <w:t>学时</w:t>
      </w:r>
      <w:r>
        <w:rPr>
          <w:spacing w:val="5"/>
          <w:w w:val="99"/>
          <w:sz w:val="24"/>
          <w:szCs w:val="24"/>
        </w:rPr>
        <w:t>（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4</w:t>
      </w:r>
      <w:r>
        <w:rPr>
          <w:rFonts w:ascii="Times New Roman" w:hAnsi="Times New Roman" w:eastAsia="Times New Roman"/>
          <w:spacing w:val="-6"/>
          <w:w w:val="99"/>
          <w:sz w:val="24"/>
          <w:szCs w:val="24"/>
        </w:rPr>
        <w:t>0</w:t>
      </w:r>
      <w:r>
        <w:rPr>
          <w:rFonts w:ascii="Times New Roman" w:hAnsi="Times New Roman" w:eastAsia="Times New Roman"/>
          <w:spacing w:val="-3"/>
          <w:w w:val="99"/>
          <w:sz w:val="24"/>
          <w:szCs w:val="24"/>
        </w:rPr>
        <w:t>—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5</w:t>
      </w:r>
      <w:r>
        <w:rPr>
          <w:rFonts w:ascii="Times New Roman" w:hAnsi="Times New Roman" w:eastAsia="Times New Roman"/>
          <w:spacing w:val="3"/>
          <w:w w:val="99"/>
          <w:sz w:val="24"/>
          <w:szCs w:val="24"/>
        </w:rPr>
        <w:t>0</w:t>
      </w:r>
      <w:r>
        <w:rPr>
          <w:spacing w:val="6"/>
          <w:w w:val="99"/>
          <w:sz w:val="24"/>
          <w:szCs w:val="24"/>
        </w:rPr>
        <w:t>分钟</w:t>
      </w:r>
      <w:r>
        <w:rPr>
          <w:spacing w:val="7"/>
          <w:w w:val="99"/>
          <w:sz w:val="24"/>
          <w:szCs w:val="24"/>
        </w:rPr>
        <w:t>）</w:t>
      </w:r>
      <w:r>
        <w:rPr>
          <w:spacing w:val="5"/>
          <w:w w:val="99"/>
          <w:sz w:val="24"/>
          <w:szCs w:val="24"/>
        </w:rPr>
        <w:t>课堂教学实录，团队其他成员各录制</w:t>
      </w:r>
      <w:r>
        <w:rPr>
          <w:rFonts w:ascii="Times New Roman" w:hAnsi="Times New Roman" w:eastAsia="Times New Roman"/>
          <w:spacing w:val="6"/>
          <w:w w:val="99"/>
          <w:sz w:val="24"/>
          <w:szCs w:val="24"/>
        </w:rPr>
        <w:t>1</w:t>
      </w:r>
      <w:r>
        <w:rPr>
          <w:w w:val="99"/>
          <w:sz w:val="24"/>
          <w:szCs w:val="24"/>
        </w:rPr>
        <w:t>段</w:t>
      </w:r>
      <w:r>
        <w:rPr>
          <w:spacing w:val="7"/>
          <w:w w:val="99"/>
          <w:sz w:val="24"/>
          <w:szCs w:val="24"/>
        </w:rPr>
        <w:t>课堂教学片段</w:t>
      </w:r>
      <w:r>
        <w:rPr>
          <w:spacing w:val="9"/>
          <w:w w:val="99"/>
          <w:sz w:val="24"/>
          <w:szCs w:val="24"/>
        </w:rPr>
        <w:t>（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8</w:t>
      </w:r>
      <w:r>
        <w:rPr>
          <w:rFonts w:ascii="Times New Roman" w:hAnsi="Times New Roman" w:eastAsia="Times New Roman"/>
          <w:spacing w:val="-4"/>
          <w:w w:val="99"/>
          <w:sz w:val="24"/>
          <w:szCs w:val="24"/>
        </w:rPr>
        <w:t>-1</w:t>
      </w:r>
      <w:r>
        <w:rPr>
          <w:rFonts w:ascii="Times New Roman" w:hAnsi="Times New Roman" w:eastAsia="Times New Roman"/>
          <w:spacing w:val="3"/>
          <w:w w:val="99"/>
          <w:sz w:val="24"/>
          <w:szCs w:val="24"/>
        </w:rPr>
        <w:t>5</w:t>
      </w:r>
      <w:r>
        <w:rPr>
          <w:spacing w:val="8"/>
          <w:w w:val="99"/>
          <w:sz w:val="24"/>
          <w:szCs w:val="24"/>
        </w:rPr>
        <w:t>分钟</w:t>
      </w:r>
      <w:r>
        <w:rPr>
          <w:spacing w:val="7"/>
          <w:w w:val="99"/>
          <w:sz w:val="24"/>
          <w:szCs w:val="24"/>
        </w:rPr>
        <w:t>）</w:t>
      </w:r>
      <w:r>
        <w:rPr>
          <w:spacing w:val="6"/>
          <w:w w:val="99"/>
          <w:sz w:val="24"/>
          <w:szCs w:val="24"/>
        </w:rPr>
        <w:t>。课堂教学应在实际教学场所，班级</w:t>
      </w:r>
      <w:r>
        <w:rPr>
          <w:spacing w:val="5"/>
          <w:w w:val="99"/>
          <w:sz w:val="24"/>
          <w:szCs w:val="24"/>
        </w:rPr>
        <w:t>全体学生参加（能看到全班学生，实施分班教学需有说明）</w:t>
      </w:r>
      <w:r>
        <w:rPr>
          <w:spacing w:val="-4"/>
          <w:w w:val="99"/>
          <w:sz w:val="24"/>
          <w:szCs w:val="24"/>
        </w:rPr>
        <w:t>。课</w:t>
      </w:r>
      <w:r>
        <w:rPr>
          <w:spacing w:val="4"/>
          <w:w w:val="99"/>
          <w:sz w:val="24"/>
          <w:szCs w:val="24"/>
        </w:rPr>
        <w:t>堂教学视频应呈现参赛内容相对独立完整、课程属性特质鲜明、反映团队成员教学风格的教学活动实况，鼓励学校、师生自行拍</w:t>
      </w:r>
      <w:r>
        <w:rPr>
          <w:spacing w:val="-3"/>
          <w:w w:val="99"/>
          <w:sz w:val="24"/>
          <w:szCs w:val="24"/>
        </w:rPr>
        <w:t>摄，杜绝摆拍和过度包装。专业（</w:t>
      </w:r>
      <w:r>
        <w:rPr>
          <w:w w:val="99"/>
          <w:sz w:val="24"/>
          <w:szCs w:val="24"/>
        </w:rPr>
        <w:t>技能）</w:t>
      </w:r>
      <w:r>
        <w:rPr>
          <w:spacing w:val="-3"/>
          <w:w w:val="99"/>
          <w:sz w:val="24"/>
          <w:szCs w:val="24"/>
        </w:rPr>
        <w:t>课程二组至少有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2</w:t>
      </w:r>
      <w:r>
        <w:rPr>
          <w:w w:val="99"/>
          <w:sz w:val="24"/>
          <w:szCs w:val="24"/>
        </w:rPr>
        <w:t>个视频</w:t>
      </w:r>
      <w:r>
        <w:rPr>
          <w:spacing w:val="-5"/>
          <w:w w:val="99"/>
          <w:sz w:val="24"/>
          <w:szCs w:val="24"/>
        </w:rPr>
        <w:t>呈现教师实操演示与指导。</w:t>
      </w:r>
    </w:p>
    <w:p>
      <w:pPr>
        <w:pStyle w:val="3"/>
        <w:spacing w:before="190" w:line="350" w:lineRule="auto"/>
        <w:ind w:right="731" w:firstLine="624"/>
        <w:jc w:val="both"/>
        <w:rPr>
          <w:sz w:val="24"/>
          <w:szCs w:val="24"/>
        </w:rPr>
      </w:pPr>
      <w:r>
        <w:rPr>
          <w:spacing w:val="4"/>
          <w:w w:val="99"/>
          <w:sz w:val="24"/>
          <w:szCs w:val="24"/>
        </w:rPr>
        <w:t>课堂实录视频须采用单机方式全程连续录制，镜头可移动、景别可调整，不得片面追求拍摄效果，不允许另行剪辑及配音，</w:t>
      </w:r>
      <w:r>
        <w:rPr>
          <w:spacing w:val="2"/>
          <w:w w:val="99"/>
          <w:sz w:val="24"/>
          <w:szCs w:val="24"/>
        </w:rPr>
        <w:t>不加片头片尾、字幕注解。采用</w:t>
      </w:r>
      <w:r>
        <w:rPr>
          <w:rFonts w:ascii="Times New Roman" w:hAnsi="Times New Roman" w:eastAsia="Times New Roman"/>
          <w:spacing w:val="-3"/>
          <w:w w:val="99"/>
          <w:sz w:val="24"/>
          <w:szCs w:val="24"/>
        </w:rPr>
        <w:t>MP</w:t>
      </w:r>
      <w:r>
        <w:rPr>
          <w:rFonts w:ascii="Times New Roman" w:hAnsi="Times New Roman" w:eastAsia="Times New Roman"/>
          <w:spacing w:val="-6"/>
          <w:w w:val="99"/>
          <w:sz w:val="24"/>
          <w:szCs w:val="24"/>
        </w:rPr>
        <w:t>4</w:t>
      </w:r>
      <w:r>
        <w:rPr>
          <w:spacing w:val="-3"/>
          <w:w w:val="99"/>
          <w:sz w:val="24"/>
          <w:szCs w:val="24"/>
        </w:rPr>
        <w:t>格式封装，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1</w:t>
      </w:r>
      <w:r>
        <w:rPr>
          <w:spacing w:val="-3"/>
          <w:w w:val="99"/>
          <w:sz w:val="24"/>
          <w:szCs w:val="24"/>
        </w:rPr>
        <w:t>学时视频文件大小不超过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1</w:t>
      </w:r>
      <w:r>
        <w:rPr>
          <w:rFonts w:ascii="Times New Roman" w:hAnsi="Times New Roman" w:eastAsia="Times New Roman"/>
          <w:spacing w:val="-5"/>
          <w:w w:val="99"/>
          <w:sz w:val="24"/>
          <w:szCs w:val="24"/>
        </w:rPr>
        <w:t>G</w:t>
      </w:r>
      <w:r>
        <w:rPr>
          <w:w w:val="99"/>
          <w:sz w:val="24"/>
          <w:szCs w:val="24"/>
        </w:rPr>
        <w:t>，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1</w:t>
      </w:r>
      <w:r>
        <w:rPr>
          <w:rFonts w:ascii="Times New Roman" w:hAnsi="Times New Roman" w:eastAsia="Times New Roman"/>
          <w:spacing w:val="-4"/>
          <w:w w:val="99"/>
          <w:sz w:val="24"/>
          <w:szCs w:val="24"/>
        </w:rPr>
        <w:t>5</w:t>
      </w:r>
      <w:r>
        <w:rPr>
          <w:spacing w:val="-3"/>
          <w:w w:val="99"/>
          <w:sz w:val="24"/>
          <w:szCs w:val="24"/>
        </w:rPr>
        <w:t>分钟以内教学片段文件大小不超过</w:t>
      </w:r>
      <w:r>
        <w:rPr>
          <w:rFonts w:ascii="Times New Roman" w:hAnsi="Times New Roman" w:eastAsia="Times New Roman"/>
          <w:spacing w:val="-2"/>
          <w:w w:val="99"/>
          <w:sz w:val="24"/>
          <w:szCs w:val="24"/>
        </w:rPr>
        <w:t>3</w:t>
      </w:r>
      <w:r>
        <w:rPr>
          <w:rFonts w:ascii="Times New Roman" w:hAnsi="Times New Roman" w:eastAsia="Times New Roman"/>
          <w:spacing w:val="-4"/>
          <w:w w:val="99"/>
          <w:sz w:val="24"/>
          <w:szCs w:val="24"/>
        </w:rPr>
        <w:t>00</w:t>
      </w:r>
      <w:r>
        <w:rPr>
          <w:rFonts w:ascii="Times New Roman" w:hAnsi="Times New Roman" w:eastAsia="Times New Roman"/>
          <w:spacing w:val="-6"/>
          <w:w w:val="99"/>
          <w:sz w:val="24"/>
          <w:szCs w:val="24"/>
        </w:rPr>
        <w:t>M</w:t>
      </w:r>
      <w:r>
        <w:rPr>
          <w:spacing w:val="-3"/>
          <w:w w:val="99"/>
          <w:sz w:val="24"/>
          <w:szCs w:val="24"/>
        </w:rPr>
        <w:t>。每段视</w:t>
      </w:r>
      <w:r>
        <w:rPr>
          <w:spacing w:val="5"/>
          <w:w w:val="99"/>
          <w:sz w:val="24"/>
          <w:szCs w:val="24"/>
        </w:rPr>
        <w:t>频文件以</w:t>
      </w:r>
      <w:r>
        <w:rPr>
          <w:rFonts w:ascii="Times New Roman" w:hAnsi="Times New Roman" w:eastAsia="Times New Roman"/>
          <w:spacing w:val="4"/>
          <w:w w:val="99"/>
          <w:sz w:val="24"/>
          <w:szCs w:val="24"/>
        </w:rPr>
        <w:t>“</w:t>
      </w:r>
      <w:r>
        <w:rPr>
          <w:spacing w:val="5"/>
          <w:w w:val="99"/>
          <w:sz w:val="24"/>
          <w:szCs w:val="24"/>
        </w:rPr>
        <w:t>教案序号</w:t>
      </w:r>
      <w:r>
        <w:rPr>
          <w:rFonts w:ascii="Times New Roman" w:hAnsi="Times New Roman" w:eastAsia="Times New Roman"/>
          <w:spacing w:val="4"/>
          <w:w w:val="99"/>
          <w:sz w:val="24"/>
          <w:szCs w:val="24"/>
        </w:rPr>
        <w:t>+</w:t>
      </w:r>
      <w:r>
        <w:rPr>
          <w:spacing w:val="5"/>
          <w:w w:val="99"/>
          <w:sz w:val="24"/>
          <w:szCs w:val="24"/>
        </w:rPr>
        <w:t>教案页码</w:t>
      </w:r>
      <w:r>
        <w:rPr>
          <w:rFonts w:ascii="Times New Roman" w:hAnsi="Times New Roman" w:eastAsia="Times New Roman"/>
          <w:spacing w:val="4"/>
          <w:w w:val="99"/>
          <w:sz w:val="24"/>
          <w:szCs w:val="24"/>
        </w:rPr>
        <w:t>+</w:t>
      </w:r>
      <w:r>
        <w:rPr>
          <w:spacing w:val="5"/>
          <w:w w:val="99"/>
          <w:sz w:val="24"/>
          <w:szCs w:val="24"/>
        </w:rPr>
        <w:t>教学环节名称</w:t>
      </w:r>
      <w:r>
        <w:rPr>
          <w:rFonts w:ascii="Times New Roman" w:hAnsi="Times New Roman" w:eastAsia="Times New Roman"/>
          <w:spacing w:val="4"/>
          <w:w w:val="99"/>
          <w:sz w:val="24"/>
          <w:szCs w:val="24"/>
        </w:rPr>
        <w:t>”</w:t>
      </w:r>
      <w:r>
        <w:rPr>
          <w:spacing w:val="5"/>
          <w:w w:val="99"/>
          <w:sz w:val="24"/>
          <w:szCs w:val="24"/>
        </w:rPr>
        <w:t>来命名（</w:t>
      </w:r>
      <w:r>
        <w:rPr>
          <w:w w:val="99"/>
          <w:sz w:val="24"/>
          <w:szCs w:val="24"/>
        </w:rPr>
        <w:t>其中教案</w:t>
      </w:r>
      <w:r>
        <w:rPr>
          <w:spacing w:val="-4"/>
          <w:w w:val="99"/>
          <w:sz w:val="24"/>
          <w:szCs w:val="24"/>
        </w:rPr>
        <w:t>页码以教案</w:t>
      </w:r>
      <w:r>
        <w:rPr>
          <w:rFonts w:ascii="Times New Roman" w:hAnsi="Times New Roman" w:eastAsia="Times New Roman"/>
          <w:spacing w:val="-3"/>
          <w:w w:val="99"/>
          <w:sz w:val="24"/>
          <w:szCs w:val="24"/>
        </w:rPr>
        <w:t>PD</w:t>
      </w:r>
      <w:r>
        <w:rPr>
          <w:rFonts w:ascii="Times New Roman" w:hAnsi="Times New Roman" w:eastAsia="Times New Roman"/>
          <w:spacing w:val="-8"/>
          <w:w w:val="99"/>
          <w:sz w:val="24"/>
          <w:szCs w:val="24"/>
        </w:rPr>
        <w:t>F</w:t>
      </w:r>
      <w:r>
        <w:rPr>
          <w:spacing w:val="-5"/>
          <w:w w:val="99"/>
          <w:sz w:val="24"/>
          <w:szCs w:val="24"/>
        </w:rPr>
        <w:t>文件顶部显示的页码为准</w:t>
      </w:r>
      <w:r>
        <w:rPr>
          <w:spacing w:val="-3"/>
          <w:w w:val="99"/>
          <w:sz w:val="24"/>
          <w:szCs w:val="24"/>
        </w:rPr>
        <w:t>）</w:t>
      </w:r>
      <w:r>
        <w:rPr>
          <w:w w:val="99"/>
          <w:sz w:val="24"/>
          <w:szCs w:val="24"/>
        </w:rPr>
        <w:t>。</w:t>
      </w:r>
    </w:p>
    <w:p>
      <w:pPr>
        <w:pStyle w:val="3"/>
        <w:spacing w:before="9" w:line="350" w:lineRule="auto"/>
        <w:ind w:right="729" w:firstLine="624"/>
        <w:jc w:val="both"/>
        <w:rPr>
          <w:sz w:val="24"/>
          <w:szCs w:val="24"/>
        </w:rPr>
      </w:pPr>
      <w:r>
        <w:rPr>
          <w:spacing w:val="4"/>
          <w:w w:val="95"/>
          <w:sz w:val="24"/>
          <w:szCs w:val="24"/>
        </w:rPr>
        <w:t>视频采用</w:t>
      </w:r>
      <w:r>
        <w:rPr>
          <w:rFonts w:ascii="Times New Roman" w:hAnsi="Times New Roman" w:eastAsia="Times New Roman"/>
          <w:w w:val="95"/>
          <w:sz w:val="24"/>
          <w:szCs w:val="24"/>
        </w:rPr>
        <w:t>H.264/AVC</w:t>
      </w:r>
      <w:r>
        <w:rPr>
          <w:spacing w:val="4"/>
          <w:w w:val="95"/>
          <w:sz w:val="24"/>
          <w:szCs w:val="24"/>
        </w:rPr>
        <w:t>编码格式</w:t>
      </w:r>
      <w:r>
        <w:rPr>
          <w:spacing w:val="10"/>
          <w:w w:val="95"/>
          <w:sz w:val="24"/>
          <w:szCs w:val="24"/>
        </w:rPr>
        <w:t>压缩</w:t>
      </w:r>
      <w:r>
        <w:rPr>
          <w:spacing w:val="3"/>
          <w:w w:val="95"/>
          <w:sz w:val="24"/>
          <w:szCs w:val="24"/>
        </w:rPr>
        <w:t>；动态</w:t>
      </w:r>
      <w:r>
        <w:rPr>
          <w:spacing w:val="10"/>
          <w:w w:val="95"/>
          <w:sz w:val="24"/>
          <w:szCs w:val="24"/>
        </w:rPr>
        <w:t>码流</w:t>
      </w:r>
      <w:r>
        <w:rPr>
          <w:spacing w:val="3"/>
          <w:w w:val="95"/>
          <w:sz w:val="24"/>
          <w:szCs w:val="24"/>
        </w:rPr>
        <w:t>的码率</w:t>
      </w:r>
      <w:r>
        <w:rPr>
          <w:spacing w:val="10"/>
          <w:w w:val="95"/>
          <w:sz w:val="24"/>
          <w:szCs w:val="24"/>
        </w:rPr>
        <w:t>不低</w:t>
      </w:r>
      <w:r>
        <w:rPr>
          <w:w w:val="95"/>
          <w:sz w:val="24"/>
          <w:szCs w:val="24"/>
        </w:rPr>
        <w:t xml:space="preserve">于 </w:t>
      </w:r>
      <w:r>
        <w:rPr>
          <w:rFonts w:ascii="Times New Roman" w:hAnsi="Times New Roman" w:eastAsia="Times New Roman"/>
          <w:spacing w:val="-2"/>
          <w:sz w:val="24"/>
          <w:szCs w:val="24"/>
        </w:rPr>
        <w:t>1024Kbps</w:t>
      </w:r>
      <w:r>
        <w:rPr>
          <w:spacing w:val="-2"/>
          <w:sz w:val="24"/>
          <w:szCs w:val="24"/>
        </w:rPr>
        <w:t>；分辨率设定为</w:t>
      </w:r>
      <w:r>
        <w:rPr>
          <w:rFonts w:ascii="Times New Roman" w:hAnsi="Times New Roman" w:eastAsia="Times New Roman"/>
          <w:spacing w:val="-2"/>
          <w:sz w:val="24"/>
          <w:szCs w:val="24"/>
        </w:rPr>
        <w:t>1280×720</w:t>
      </w:r>
      <w:r>
        <w:rPr>
          <w:spacing w:val="-2"/>
          <w:sz w:val="24"/>
          <w:szCs w:val="24"/>
        </w:rPr>
        <w:t>；帧速率为</w:t>
      </w:r>
      <w:r>
        <w:rPr>
          <w:rFonts w:ascii="Times New Roman" w:hAnsi="Times New Roman" w:eastAsia="Times New Roman"/>
          <w:spacing w:val="-2"/>
          <w:sz w:val="24"/>
          <w:szCs w:val="24"/>
        </w:rPr>
        <w:t>25</w:t>
      </w:r>
      <w:r>
        <w:rPr>
          <w:spacing w:val="-2"/>
          <w:sz w:val="24"/>
          <w:szCs w:val="24"/>
        </w:rPr>
        <w:t>帧</w:t>
      </w:r>
      <w:r>
        <w:rPr>
          <w:rFonts w:ascii="Times New Roman" w:hAnsi="Times New Roman" w:eastAsia="Times New Roman"/>
          <w:spacing w:val="-2"/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秒。音频采用 </w:t>
      </w:r>
      <w:r>
        <w:rPr>
          <w:rFonts w:ascii="Times New Roman" w:hAnsi="Times New Roman" w:eastAsia="Times New Roman"/>
          <w:spacing w:val="-2"/>
          <w:sz w:val="24"/>
          <w:szCs w:val="24"/>
        </w:rPr>
        <w:t>AAC</w:t>
      </w:r>
      <w:r>
        <w:rPr>
          <w:spacing w:val="-2"/>
          <w:sz w:val="24"/>
          <w:szCs w:val="24"/>
        </w:rPr>
        <w:t>格式压缩；采样率</w:t>
      </w:r>
      <w:r>
        <w:rPr>
          <w:rFonts w:ascii="Times New Roman" w:hAnsi="Times New Roman" w:eastAsia="Times New Roman"/>
          <w:spacing w:val="-2"/>
          <w:sz w:val="24"/>
          <w:szCs w:val="24"/>
        </w:rPr>
        <w:t>48KHz</w:t>
      </w:r>
      <w:r>
        <w:rPr>
          <w:spacing w:val="-2"/>
          <w:sz w:val="24"/>
          <w:szCs w:val="24"/>
        </w:rPr>
        <w:t>；比特率（码流）</w:t>
      </w:r>
      <w:r>
        <w:rPr>
          <w:rFonts w:ascii="Times New Roman" w:hAnsi="Times New Roman" w:eastAsia="Times New Roman"/>
          <w:spacing w:val="-2"/>
          <w:sz w:val="24"/>
          <w:szCs w:val="24"/>
        </w:rPr>
        <w:t>128Kbps</w:t>
      </w:r>
      <w:r>
        <w:rPr>
          <w:spacing w:val="-2"/>
          <w:sz w:val="24"/>
          <w:szCs w:val="24"/>
        </w:rPr>
        <w:t>。</w:t>
      </w:r>
    </w:p>
    <w:p>
      <w:pPr>
        <w:pStyle w:val="3"/>
        <w:spacing w:before="4"/>
        <w:ind w:left="880"/>
        <w:rPr>
          <w:rFonts w:ascii="黑体" w:eastAsia="黑体"/>
          <w:sz w:val="24"/>
          <w:szCs w:val="24"/>
        </w:rPr>
      </w:pPr>
      <w:r>
        <w:rPr>
          <w:rFonts w:ascii="黑体" w:eastAsia="黑体"/>
          <w:w w:val="95"/>
          <w:sz w:val="24"/>
          <w:szCs w:val="24"/>
        </w:rPr>
        <w:t>三、现场</w:t>
      </w:r>
      <w:r>
        <w:rPr>
          <w:rFonts w:ascii="黑体" w:eastAsia="黑体"/>
          <w:spacing w:val="-5"/>
          <w:w w:val="95"/>
          <w:sz w:val="24"/>
          <w:szCs w:val="24"/>
        </w:rPr>
        <w:t>决赛</w:t>
      </w:r>
    </w:p>
    <w:p>
      <w:pPr>
        <w:pStyle w:val="3"/>
        <w:spacing w:before="190"/>
        <w:ind w:left="880"/>
        <w:rPr>
          <w:sz w:val="24"/>
          <w:szCs w:val="24"/>
        </w:rPr>
      </w:pPr>
      <w:r>
        <w:rPr>
          <w:w w:val="95"/>
          <w:sz w:val="24"/>
          <w:szCs w:val="24"/>
        </w:rPr>
        <w:t>（一）赛</w:t>
      </w:r>
      <w:r>
        <w:rPr>
          <w:spacing w:val="-4"/>
          <w:w w:val="95"/>
          <w:sz w:val="24"/>
          <w:szCs w:val="24"/>
        </w:rPr>
        <w:t>前准备</w:t>
      </w:r>
    </w:p>
    <w:p>
      <w:pPr>
        <w:pStyle w:val="6"/>
        <w:numPr>
          <w:ilvl w:val="0"/>
          <w:numId w:val="0"/>
        </w:numPr>
        <w:tabs>
          <w:tab w:val="left" w:pos="1190"/>
        </w:tabs>
        <w:spacing w:before="190" w:after="0" w:line="240" w:lineRule="auto"/>
        <w:ind w:right="0" w:rightChars="0" w:firstLine="490" w:firstLineChars="200"/>
        <w:jc w:val="left"/>
        <w:rPr>
          <w:rFonts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  <w:t>入围现场决赛的参赛团队赛前一天熟悉赛场，抽签决定场次。</w:t>
      </w:r>
    </w:p>
    <w:p>
      <w:pPr>
        <w:pStyle w:val="6"/>
        <w:numPr>
          <w:ilvl w:val="0"/>
          <w:numId w:val="0"/>
        </w:numPr>
        <w:tabs>
          <w:tab w:val="left" w:pos="1197"/>
        </w:tabs>
        <w:spacing w:before="190" w:after="0" w:line="350" w:lineRule="auto"/>
        <w:ind w:right="731" w:rightChars="0" w:firstLine="490" w:firstLineChars="200"/>
        <w:jc w:val="both"/>
        <w:rPr>
          <w:rFonts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  <w:t>2.</w:t>
      </w:r>
      <w:r>
        <w:rPr>
          <w:rFonts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  <w:t>决赛当天，参赛团队按抽签顺序进入备赛场所，在提交的教案且标明现场教学展示的教案序号内随机抽取2份不同教案，自选其中部分内容进行准备。</w:t>
      </w:r>
    </w:p>
    <w:p>
      <w:pPr>
        <w:pStyle w:val="6"/>
        <w:numPr>
          <w:ilvl w:val="0"/>
          <w:numId w:val="0"/>
        </w:numPr>
        <w:tabs>
          <w:tab w:val="left" w:pos="1197"/>
        </w:tabs>
        <w:spacing w:before="4" w:after="0" w:line="350" w:lineRule="auto"/>
        <w:ind w:right="731" w:rightChars="0" w:firstLine="490" w:firstLineChars="200"/>
        <w:jc w:val="both"/>
        <w:rPr>
          <w:rFonts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  <w:t>3.</w:t>
      </w:r>
      <w:r>
        <w:rPr>
          <w:rFonts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  <w:t>参赛团队在备赛室可利用自带电脑、小型教具（重量不超过10公斤、长不超过1米、宽不超过0.5米）资源与网络资源（现场提供网络服务）进行准备，限时30分钟。</w:t>
      </w:r>
    </w:p>
    <w:p>
      <w:pPr>
        <w:pStyle w:val="3"/>
        <w:spacing w:before="4"/>
        <w:ind w:left="0" w:leftChars="0" w:firstLine="456" w:firstLineChars="200"/>
        <w:rPr>
          <w:sz w:val="24"/>
          <w:szCs w:val="24"/>
        </w:rPr>
      </w:pPr>
      <w:r>
        <w:rPr>
          <w:w w:val="95"/>
          <w:sz w:val="24"/>
          <w:szCs w:val="24"/>
        </w:rPr>
        <w:t>（二）教学实施报告介绍与无生教</w:t>
      </w:r>
      <w:r>
        <w:rPr>
          <w:spacing w:val="-4"/>
          <w:w w:val="95"/>
          <w:sz w:val="24"/>
          <w:szCs w:val="24"/>
        </w:rPr>
        <w:t>学展示</w:t>
      </w:r>
    </w:p>
    <w:p>
      <w:pPr>
        <w:pStyle w:val="6"/>
        <w:numPr>
          <w:ilvl w:val="0"/>
          <w:numId w:val="0"/>
        </w:numPr>
        <w:tabs>
          <w:tab w:val="left" w:pos="1197"/>
        </w:tabs>
        <w:spacing w:before="190" w:after="0" w:line="350" w:lineRule="auto"/>
        <w:ind w:right="735" w:rightChars="0" w:firstLine="490" w:firstLineChars="200"/>
        <w:jc w:val="both"/>
        <w:rPr>
          <w:sz w:val="24"/>
          <w:szCs w:val="24"/>
        </w:rPr>
      </w:pPr>
      <w:r>
        <w:rPr>
          <w:rFonts w:hint="eastAsia"/>
          <w:spacing w:val="4"/>
          <w:w w:val="99"/>
          <w:sz w:val="24"/>
          <w:szCs w:val="24"/>
          <w:lang w:val="en-US" w:eastAsia="zh-CN"/>
        </w:rPr>
        <w:t>1.</w:t>
      </w:r>
      <w:r>
        <w:rPr>
          <w:spacing w:val="4"/>
          <w:w w:val="99"/>
          <w:sz w:val="24"/>
          <w:szCs w:val="24"/>
        </w:rPr>
        <w:t>参赛团队按时进入比赛室，一名成员简要介绍教学实施报</w:t>
      </w:r>
      <w:r>
        <w:rPr>
          <w:spacing w:val="-2"/>
          <w:w w:val="99"/>
          <w:sz w:val="24"/>
          <w:szCs w:val="24"/>
        </w:rPr>
        <w:t>告的主要内容、创新特色</w:t>
      </w:r>
      <w:r>
        <w:rPr>
          <w:w w:val="99"/>
          <w:sz w:val="24"/>
          <w:szCs w:val="24"/>
        </w:rPr>
        <w:t>（不超过</w:t>
      </w:r>
      <w:r>
        <w:rPr>
          <w:rFonts w:ascii="Times New Roman" w:eastAsia="Times New Roman"/>
          <w:spacing w:val="-4"/>
          <w:w w:val="99"/>
          <w:sz w:val="24"/>
          <w:szCs w:val="24"/>
        </w:rPr>
        <w:t>8</w:t>
      </w:r>
      <w:r>
        <w:rPr>
          <w:w w:val="99"/>
          <w:sz w:val="24"/>
          <w:szCs w:val="24"/>
        </w:rPr>
        <w:t>分钟</w:t>
      </w:r>
      <w:r>
        <w:rPr>
          <w:spacing w:val="-3"/>
          <w:w w:val="99"/>
          <w:sz w:val="24"/>
          <w:szCs w:val="24"/>
        </w:rPr>
        <w:t>）</w:t>
      </w:r>
      <w:r>
        <w:rPr>
          <w:spacing w:val="-2"/>
          <w:w w:val="99"/>
          <w:sz w:val="24"/>
          <w:szCs w:val="24"/>
        </w:rPr>
        <w:t>；两名成员分别针对抽</w:t>
      </w:r>
      <w:r>
        <w:rPr>
          <w:spacing w:val="5"/>
          <w:w w:val="99"/>
          <w:sz w:val="24"/>
          <w:szCs w:val="24"/>
        </w:rPr>
        <w:t>取的不同教案中的自选内容进行教学展示（现场不能带学生</w:t>
      </w:r>
      <w:r>
        <w:rPr>
          <w:spacing w:val="-4"/>
          <w:w w:val="99"/>
          <w:sz w:val="24"/>
          <w:szCs w:val="24"/>
        </w:rPr>
        <w:t>）</w:t>
      </w:r>
      <w:r>
        <w:rPr>
          <w:spacing w:val="-9"/>
          <w:w w:val="99"/>
          <w:sz w:val="24"/>
          <w:szCs w:val="24"/>
        </w:rPr>
        <w:t>，</w:t>
      </w:r>
      <w:r>
        <w:rPr>
          <w:rFonts w:ascii="宋体" w:hAnsi="宋体" w:eastAsia="宋体" w:cs="宋体"/>
          <w:spacing w:val="4"/>
          <w:w w:val="99"/>
          <w:kern w:val="2"/>
          <w:sz w:val="24"/>
          <w:szCs w:val="24"/>
          <w:lang w:val="en-US" w:eastAsia="zh-CN" w:bidi="ar-SA"/>
        </w:rPr>
        <w:t>展示时长合计12～16分钟，期间另外安排换场准备，用时不超过2分钟。比赛现场提供一台智能交互一体机和一块黑板（或白板）。</w:t>
      </w:r>
    </w:p>
    <w:p>
      <w:pPr>
        <w:pStyle w:val="3"/>
        <w:spacing w:before="190"/>
        <w:ind w:left="0" w:leftChars="0" w:firstLine="456" w:firstLineChars="200"/>
        <w:rPr>
          <w:sz w:val="24"/>
          <w:szCs w:val="24"/>
        </w:rPr>
      </w:pPr>
      <w:r>
        <w:rPr>
          <w:w w:val="95"/>
          <w:sz w:val="24"/>
          <w:szCs w:val="24"/>
        </w:rPr>
        <w:t>（三）答</w:t>
      </w:r>
      <w:r>
        <w:rPr>
          <w:spacing w:val="-10"/>
          <w:w w:val="95"/>
          <w:sz w:val="24"/>
          <w:szCs w:val="24"/>
        </w:rPr>
        <w:t>辩</w:t>
      </w:r>
    </w:p>
    <w:p>
      <w:pPr>
        <w:pStyle w:val="6"/>
        <w:numPr>
          <w:ilvl w:val="0"/>
          <w:numId w:val="0"/>
        </w:numPr>
        <w:tabs>
          <w:tab w:val="left" w:pos="1192"/>
        </w:tabs>
        <w:spacing w:before="190" w:after="0" w:line="350" w:lineRule="auto"/>
        <w:ind w:right="731" w:rightChars="0" w:firstLine="474" w:firstLineChars="200"/>
        <w:jc w:val="both"/>
        <w:rPr>
          <w:sz w:val="24"/>
          <w:szCs w:val="24"/>
        </w:rPr>
      </w:pPr>
      <w:r>
        <w:rPr>
          <w:rFonts w:hint="eastAsia"/>
          <w:w w:val="99"/>
          <w:sz w:val="24"/>
          <w:szCs w:val="24"/>
          <w:lang w:val="en-US" w:eastAsia="zh-CN"/>
        </w:rPr>
        <w:t>1.</w:t>
      </w:r>
      <w:r>
        <w:rPr>
          <w:w w:val="99"/>
          <w:sz w:val="24"/>
          <w:szCs w:val="24"/>
        </w:rPr>
        <w:t>参赛团队针对屏幕呈现的</w:t>
      </w:r>
      <w:r>
        <w:rPr>
          <w:rFonts w:ascii="Times New Roman" w:eastAsia="Times New Roman"/>
          <w:spacing w:val="-2"/>
          <w:w w:val="99"/>
          <w:sz w:val="24"/>
          <w:szCs w:val="24"/>
        </w:rPr>
        <w:t>3</w:t>
      </w:r>
      <w:r>
        <w:rPr>
          <w:w w:val="99"/>
          <w:sz w:val="24"/>
          <w:szCs w:val="24"/>
        </w:rPr>
        <w:t>个问题（评委不再复述或解读、</w:t>
      </w:r>
      <w:r>
        <w:rPr>
          <w:spacing w:val="9"/>
          <w:w w:val="99"/>
          <w:sz w:val="24"/>
          <w:szCs w:val="24"/>
        </w:rPr>
        <w:t>可事先指定答题者</w:t>
      </w:r>
      <w:r>
        <w:rPr>
          <w:spacing w:val="12"/>
          <w:w w:val="99"/>
          <w:sz w:val="24"/>
          <w:szCs w:val="24"/>
        </w:rPr>
        <w:t>）</w:t>
      </w:r>
      <w:r>
        <w:rPr>
          <w:spacing w:val="9"/>
          <w:w w:val="99"/>
          <w:sz w:val="24"/>
          <w:szCs w:val="24"/>
        </w:rPr>
        <w:t>，逐一回答，时间不超过</w:t>
      </w:r>
      <w:r>
        <w:rPr>
          <w:rFonts w:ascii="Times New Roman" w:eastAsia="Times New Roman"/>
          <w:spacing w:val="10"/>
          <w:w w:val="99"/>
          <w:sz w:val="24"/>
          <w:szCs w:val="24"/>
        </w:rPr>
        <w:t>8</w:t>
      </w:r>
      <w:r>
        <w:rPr>
          <w:spacing w:val="10"/>
          <w:w w:val="99"/>
          <w:sz w:val="24"/>
          <w:szCs w:val="24"/>
        </w:rPr>
        <w:t>分钟</w:t>
      </w:r>
      <w:r>
        <w:rPr>
          <w:spacing w:val="12"/>
          <w:w w:val="99"/>
          <w:sz w:val="24"/>
          <w:szCs w:val="24"/>
        </w:rPr>
        <w:t>（</w:t>
      </w:r>
      <w:r>
        <w:rPr>
          <w:spacing w:val="7"/>
          <w:w w:val="99"/>
          <w:sz w:val="24"/>
          <w:szCs w:val="24"/>
        </w:rPr>
        <w:t>含读题审</w:t>
      </w:r>
      <w:r>
        <w:rPr>
          <w:spacing w:val="-3"/>
          <w:w w:val="99"/>
          <w:sz w:val="24"/>
          <w:szCs w:val="24"/>
        </w:rPr>
        <w:t>题</w:t>
      </w:r>
      <w:r>
        <w:rPr>
          <w:spacing w:val="-5"/>
          <w:w w:val="99"/>
          <w:sz w:val="24"/>
          <w:szCs w:val="24"/>
        </w:rPr>
        <w:t>）</w:t>
      </w:r>
      <w:r>
        <w:rPr>
          <w:w w:val="99"/>
          <w:sz w:val="24"/>
          <w:szCs w:val="24"/>
        </w:rPr>
        <w:t>。</w:t>
      </w:r>
    </w:p>
    <w:p>
      <w:pPr>
        <w:pStyle w:val="3"/>
        <w:spacing w:before="4" w:line="350" w:lineRule="auto"/>
        <w:ind w:left="0" w:leftChars="0" w:right="731" w:firstLine="474" w:firstLineChars="200"/>
        <w:jc w:val="both"/>
        <w:rPr>
          <w:sz w:val="24"/>
          <w:szCs w:val="24"/>
        </w:rPr>
      </w:pPr>
      <w:r>
        <w:rPr>
          <w:w w:val="99"/>
          <w:sz w:val="24"/>
          <w:szCs w:val="24"/>
        </w:rPr>
        <w:t>第</w:t>
      </w:r>
      <w:r>
        <w:rPr>
          <w:rFonts w:ascii="Times New Roman" w:eastAsia="Times New Roman"/>
          <w:spacing w:val="1"/>
          <w:w w:val="99"/>
          <w:sz w:val="24"/>
          <w:szCs w:val="24"/>
        </w:rPr>
        <w:t>1</w:t>
      </w:r>
      <w:r>
        <w:rPr>
          <w:spacing w:val="-2"/>
          <w:w w:val="99"/>
          <w:sz w:val="24"/>
          <w:szCs w:val="24"/>
        </w:rPr>
        <w:t>个问题由教学团队从教学竞赛题库中抽取，涉及职业教育</w:t>
      </w:r>
      <w:r>
        <w:rPr>
          <w:w w:val="99"/>
          <w:sz w:val="24"/>
          <w:szCs w:val="24"/>
        </w:rPr>
        <w:t>宏观政策、教育教学理念、教育教学方法等方面的内容；第</w:t>
      </w:r>
      <w:r>
        <w:rPr>
          <w:spacing w:val="-76"/>
          <w:sz w:val="24"/>
          <w:szCs w:val="24"/>
        </w:rPr>
        <w:t xml:space="preserve"> </w:t>
      </w:r>
      <w:r>
        <w:rPr>
          <w:rFonts w:ascii="Times New Roman" w:eastAsia="Times New Roman"/>
          <w:spacing w:val="1"/>
          <w:w w:val="99"/>
          <w:sz w:val="24"/>
          <w:szCs w:val="24"/>
        </w:rPr>
        <w:t>2</w:t>
      </w:r>
      <w:r>
        <w:rPr>
          <w:spacing w:val="2"/>
          <w:w w:val="99"/>
          <w:sz w:val="24"/>
          <w:szCs w:val="24"/>
        </w:rPr>
        <w:t>、</w:t>
      </w:r>
      <w:r>
        <w:rPr>
          <w:rFonts w:ascii="Times New Roman" w:eastAsia="Times New Roman"/>
          <w:w w:val="99"/>
          <w:sz w:val="24"/>
          <w:szCs w:val="24"/>
        </w:rPr>
        <w:t>3</w:t>
      </w:r>
      <w:r>
        <w:rPr>
          <w:spacing w:val="4"/>
          <w:w w:val="99"/>
          <w:sz w:val="24"/>
          <w:szCs w:val="24"/>
        </w:rPr>
        <w:t>个问题由评委现场集体讨论提出，包括参赛内容涉及的理念、策略、模式、目标、成效、创新点，以及学科专业领域的素质、知</w:t>
      </w:r>
      <w:r>
        <w:rPr>
          <w:spacing w:val="-5"/>
          <w:w w:val="99"/>
          <w:sz w:val="24"/>
          <w:szCs w:val="24"/>
        </w:rPr>
        <w:t>识、技能等内容。</w:t>
      </w:r>
    </w:p>
    <w:p>
      <w:pPr>
        <w:pStyle w:val="6"/>
        <w:numPr>
          <w:ilvl w:val="0"/>
          <w:numId w:val="0"/>
        </w:numPr>
        <w:tabs>
          <w:tab w:val="left" w:pos="1197"/>
        </w:tabs>
        <w:spacing w:before="7" w:after="0" w:line="350" w:lineRule="auto"/>
        <w:ind w:right="734" w:rightChars="0" w:firstLine="494" w:firstLineChars="200"/>
        <w:jc w:val="both"/>
      </w:pPr>
      <w:r>
        <w:rPr>
          <w:spacing w:val="5"/>
          <w:w w:val="99"/>
          <w:sz w:val="24"/>
          <w:szCs w:val="24"/>
        </w:rPr>
        <w:t>教学团队答辩时，可以展示佐证资料</w:t>
      </w:r>
      <w:r>
        <w:rPr>
          <w:spacing w:val="7"/>
          <w:w w:val="99"/>
          <w:sz w:val="24"/>
          <w:szCs w:val="24"/>
        </w:rPr>
        <w:t>（</w:t>
      </w:r>
      <w:r>
        <w:rPr>
          <w:spacing w:val="4"/>
          <w:w w:val="99"/>
          <w:sz w:val="24"/>
          <w:szCs w:val="24"/>
        </w:rPr>
        <w:t>不得透露学校、市</w:t>
      </w:r>
      <w:r>
        <w:rPr>
          <w:spacing w:val="5"/>
          <w:w w:val="99"/>
          <w:sz w:val="24"/>
          <w:szCs w:val="24"/>
        </w:rPr>
        <w:t>州、县等相关信息）</w:t>
      </w:r>
      <w:r>
        <w:rPr>
          <w:spacing w:val="3"/>
          <w:w w:val="99"/>
          <w:sz w:val="24"/>
          <w:szCs w:val="24"/>
        </w:rPr>
        <w:t>；评委可以指定答题者，可以追问；未参与</w:t>
      </w:r>
      <w:r>
        <w:rPr>
          <w:spacing w:val="-5"/>
          <w:w w:val="99"/>
          <w:sz w:val="24"/>
          <w:szCs w:val="24"/>
        </w:rPr>
        <w:t>教学展示和报告介绍的团队成员，必须参与答题。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YzdiNWRlMTNmY2JjY2EwY2U2MDRkN2Q2ZjgxY2YifQ=="/>
  </w:docVars>
  <w:rsids>
    <w:rsidRoot w:val="00000000"/>
    <w:rsid w:val="2D63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ind w:left="255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55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6">
    <w:name w:val="List Paragraph"/>
    <w:basedOn w:val="1"/>
    <w:autoRedefine/>
    <w:qFormat/>
    <w:uiPriority w:val="1"/>
    <w:pPr>
      <w:spacing w:before="190"/>
      <w:ind w:left="255" w:firstLine="624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2024-03-12T02:56:09Z</dcterms:created>
  <dc:creator>DELL</dc:creator>
  <cp:lastModifiedBy>罗波</cp:lastModifiedBy>
  <dcterms:modified xsi:type="dcterms:W3CDTF">2024-03-12T02:58:39Z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8CB2C0E5A8DE4AF0BD216336FF684A6D_12</vt:lpwstr>
  </property>
</Properties>
</file>