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8" w:line="230" w:lineRule="auto"/>
        <w:ind w:left="176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1-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</w:p>
    <w:p>
      <w:pPr>
        <w:spacing w:before="320" w:line="216" w:lineRule="auto"/>
        <w:ind w:left="2275" w:right="285" w:hanging="1980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2023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年湖南省高等职业学校专业人才培养方案</w:t>
      </w:r>
      <w:r>
        <w:rPr>
          <w:rFonts w:ascii="微软雅黑" w:hAnsi="微软雅黑" w:eastAsia="微软雅黑" w:cs="微软雅黑"/>
          <w:spacing w:val="1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合格性评审细则（试行）</w:t>
      </w:r>
    </w:p>
    <w:p>
      <w:pPr>
        <w:spacing w:line="76" w:lineRule="exact"/>
      </w:pPr>
    </w:p>
    <w:tbl>
      <w:tblPr>
        <w:tblStyle w:val="8"/>
        <w:tblW w:w="93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81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95" w:type="dxa"/>
            <w:vAlign w:val="top"/>
          </w:tcPr>
          <w:p>
            <w:pPr>
              <w:pStyle w:val="7"/>
              <w:spacing w:before="143" w:line="219" w:lineRule="auto"/>
              <w:ind w:left="161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评价指标</w:t>
            </w:r>
          </w:p>
        </w:tc>
        <w:tc>
          <w:tcPr>
            <w:tcW w:w="8171" w:type="dxa"/>
            <w:vAlign w:val="top"/>
          </w:tcPr>
          <w:p>
            <w:pPr>
              <w:pStyle w:val="7"/>
              <w:spacing w:before="143" w:line="219" w:lineRule="auto"/>
              <w:ind w:left="3483"/>
            </w:pP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spacing w:val="11"/>
              </w:rPr>
              <w:t xml:space="preserve"> </w:t>
            </w: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spacing w:val="33"/>
              </w:rPr>
              <w:t xml:space="preserve"> </w:t>
            </w: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spacing w:val="11"/>
              </w:rPr>
              <w:t xml:space="preserve"> </w:t>
            </w: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19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20" w:lineRule="auto"/>
              <w:ind w:left="162"/>
            </w:pPr>
            <w:r>
              <w:rPr>
                <w:spacing w:val="-2"/>
              </w:rPr>
              <w:t>基本信息</w:t>
            </w:r>
          </w:p>
        </w:tc>
        <w:tc>
          <w:tcPr>
            <w:tcW w:w="8171" w:type="dxa"/>
            <w:vAlign w:val="top"/>
          </w:tcPr>
          <w:p>
            <w:pPr>
              <w:pStyle w:val="7"/>
              <w:spacing w:before="32" w:line="229" w:lineRule="auto"/>
              <w:ind w:left="113" w:right="103" w:firstLine="1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体例符合《关于组织做好职业院校专业人才培养方案制订与实施工作的通知》</w:t>
            </w:r>
            <w:r>
              <w:rPr>
                <w:spacing w:val="-5"/>
              </w:rPr>
              <w:t>（教</w:t>
            </w:r>
            <w:r>
              <w:t xml:space="preserve"> </w:t>
            </w:r>
            <w:r>
              <w:rPr>
                <w:spacing w:val="-1"/>
              </w:rPr>
              <w:t>职成司函〔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2019</w:t>
            </w:r>
            <w:r>
              <w:rPr>
                <w:spacing w:val="-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61</w:t>
            </w:r>
            <w:r>
              <w:rPr>
                <w:spacing w:val="-1"/>
              </w:rPr>
              <w:t>号）文件要求。</w:t>
            </w:r>
          </w:p>
          <w:p>
            <w:pPr>
              <w:pStyle w:val="7"/>
              <w:spacing w:before="23" w:line="230" w:lineRule="auto"/>
              <w:ind w:left="112" w:right="1328" w:hanging="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专业名称及代码符合《职业教育专业目录（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2021</w:t>
            </w:r>
            <w:r>
              <w:rPr>
                <w:spacing w:val="-1"/>
              </w:rPr>
              <w:t>年）》的规范</w:t>
            </w:r>
            <w:r>
              <w:rPr>
                <w:spacing w:val="-2"/>
              </w:rPr>
              <w:t>表述。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spacing w:val="-1"/>
              </w:rPr>
              <w:t>有明确、具体的入学要求。</w:t>
            </w:r>
          </w:p>
          <w:p>
            <w:pPr>
              <w:pStyle w:val="7"/>
              <w:spacing w:before="22" w:line="20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修业年限明确。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195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2" w:lineRule="auto"/>
              <w:ind w:left="163"/>
            </w:pPr>
            <w:r>
              <w:rPr>
                <w:spacing w:val="-3"/>
              </w:rPr>
              <w:t>职业面向</w:t>
            </w:r>
          </w:p>
        </w:tc>
        <w:tc>
          <w:tcPr>
            <w:tcW w:w="8171" w:type="dxa"/>
            <w:vAlign w:val="top"/>
          </w:tcPr>
          <w:p>
            <w:pPr>
              <w:pStyle w:val="7"/>
              <w:spacing w:before="30" w:line="232" w:lineRule="auto"/>
              <w:ind w:left="111" w:right="106"/>
              <w:jc w:val="both"/>
            </w:pPr>
            <w:r>
              <w:rPr>
                <w:spacing w:val="1"/>
              </w:rPr>
              <w:t>应正确填写本专业所属专业大类（专业类）及代码，本</w:t>
            </w:r>
            <w:r>
              <w:t xml:space="preserve">专业所对应的行业、主要职 </w:t>
            </w:r>
            <w:r>
              <w:rPr>
                <w:spacing w:val="1"/>
              </w:rPr>
              <w:t>业类别、主要岗位类别（或技术领域）、职业技能等级证书、</w:t>
            </w:r>
            <w:r>
              <w:t xml:space="preserve">社会认可度高的行业 </w:t>
            </w:r>
            <w:r>
              <w:rPr>
                <w:spacing w:val="1"/>
              </w:rPr>
              <w:t>企业标准和证书举例。职业面向不偏离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2022</w:t>
            </w:r>
            <w:r>
              <w:rPr>
                <w:spacing w:val="1"/>
              </w:rPr>
              <w:t>年版《职业教</w:t>
            </w:r>
            <w:r>
              <w:t xml:space="preserve">育专业简介》规定的职业 </w:t>
            </w:r>
            <w:r>
              <w:rPr>
                <w:spacing w:val="-2"/>
              </w:rPr>
              <w:t>面向。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119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1" w:lineRule="auto"/>
              <w:ind w:left="163"/>
            </w:pPr>
            <w:r>
              <w:rPr>
                <w:spacing w:val="-3"/>
              </w:rPr>
              <w:t>培养目标</w:t>
            </w:r>
          </w:p>
          <w:p>
            <w:pPr>
              <w:pStyle w:val="7"/>
              <w:spacing w:before="22" w:line="221" w:lineRule="auto"/>
              <w:ind w:left="277"/>
            </w:pPr>
            <w:r>
              <w:rPr>
                <w:spacing w:val="-4"/>
              </w:rPr>
              <w:t>与规格</w:t>
            </w:r>
          </w:p>
        </w:tc>
        <w:tc>
          <w:tcPr>
            <w:tcW w:w="8171" w:type="dxa"/>
            <w:vAlign w:val="top"/>
          </w:tcPr>
          <w:p>
            <w:pPr>
              <w:pStyle w:val="7"/>
              <w:spacing w:before="93" w:line="233" w:lineRule="auto"/>
              <w:ind w:left="113" w:right="106" w:firstLine="15"/>
              <w:jc w:val="both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1"/>
              </w:rPr>
              <w:t>以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2022</w:t>
            </w:r>
            <w:r>
              <w:rPr>
                <w:spacing w:val="1"/>
              </w:rPr>
              <w:t>年版《职业教育专业简介》为基本遵循，坚持立</w:t>
            </w:r>
            <w:r>
              <w:t xml:space="preserve">德树人，根据市场人才需 </w:t>
            </w:r>
            <w:r>
              <w:rPr>
                <w:spacing w:val="1"/>
              </w:rPr>
              <w:t>求，结合学校办学定位，科学合理确定专业培养目标，</w:t>
            </w:r>
            <w:r>
              <w:t xml:space="preserve">体现德智体美劳全面发展的 </w:t>
            </w:r>
            <w:r>
              <w:rPr>
                <w:spacing w:val="-1"/>
              </w:rPr>
              <w:t>复合型技术技能人才培养要求。</w:t>
            </w:r>
          </w:p>
          <w:p>
            <w:pPr>
              <w:pStyle w:val="7"/>
              <w:spacing w:before="24" w:line="233" w:lineRule="auto"/>
              <w:ind w:left="112" w:right="106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2.</w:t>
            </w:r>
            <w:r>
              <w:rPr>
                <w:spacing w:val="2"/>
              </w:rPr>
              <w:t>本专业毕业生应具备的素质、知识和能力等方面的要求应科学、明确、全面、可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测，将本专业所特有的、有别于其他专业的素养纳入；人</w:t>
            </w:r>
            <w:r>
              <w:t xml:space="preserve">才培养规格与人才培养目 </w:t>
            </w:r>
            <w:r>
              <w:rPr>
                <w:spacing w:val="-1"/>
              </w:rPr>
              <w:t>标、岗位要求、职业面向、毕业要求的吻合度高。</w:t>
            </w:r>
          </w:p>
          <w:p>
            <w:pPr>
              <w:pStyle w:val="7"/>
              <w:spacing w:before="19" w:line="230" w:lineRule="auto"/>
              <w:ind w:left="112" w:right="106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spacing w:val="2"/>
              </w:rPr>
              <w:t>强调培育学生职业道德、职业能力、信息素养、创新能力、工程思维，培养学生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科学精神、工匠精神和终身学习能力。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8" w:hRule="atLeast"/>
        </w:trPr>
        <w:tc>
          <w:tcPr>
            <w:tcW w:w="119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31" w:lineRule="auto"/>
              <w:ind w:left="492" w:right="155" w:hanging="331"/>
            </w:pPr>
            <w:r>
              <w:rPr>
                <w:spacing w:val="-2"/>
              </w:rPr>
              <w:t>课程设置</w:t>
            </w:r>
            <w:r>
              <w:t xml:space="preserve"> 及</w:t>
            </w:r>
          </w:p>
          <w:p>
            <w:pPr>
              <w:pStyle w:val="7"/>
              <w:spacing w:before="19" w:line="222" w:lineRule="auto"/>
              <w:ind w:left="384"/>
            </w:pPr>
            <w:r>
              <w:rPr>
                <w:spacing w:val="-4"/>
              </w:rPr>
              <w:t>要求</w:t>
            </w:r>
          </w:p>
        </w:tc>
        <w:tc>
          <w:tcPr>
            <w:tcW w:w="8171" w:type="dxa"/>
            <w:vAlign w:val="top"/>
          </w:tcPr>
          <w:p>
            <w:pPr>
              <w:pStyle w:val="7"/>
              <w:spacing w:before="83" w:line="237" w:lineRule="auto"/>
              <w:ind w:left="111" w:right="101" w:firstLine="18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严格按照国家规定，开齐开足公共基础必修课程，将思想</w:t>
            </w:r>
            <w:r>
              <w:rPr>
                <w:spacing w:val="1"/>
              </w:rPr>
              <w:t>政治理论课、体育、军</w:t>
            </w:r>
            <w:r>
              <w:t xml:space="preserve"> </w:t>
            </w:r>
            <w:r>
              <w:rPr>
                <w:spacing w:val="1"/>
              </w:rPr>
              <w:t>事课、心理健康教育等课程列为公共基础必修课程。其中，毛</w:t>
            </w:r>
            <w:r>
              <w:t xml:space="preserve">泽东思想和中国特色 </w:t>
            </w:r>
            <w:r>
              <w:rPr>
                <w:spacing w:val="1"/>
              </w:rPr>
              <w:t>社会主义理论体系概论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spacing w:val="1"/>
              </w:rPr>
              <w:t>学分、习近平新时代中国特色社会主</w:t>
            </w:r>
            <w:r>
              <w:t>义思想概论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 xml:space="preserve">学分、思 </w:t>
            </w:r>
            <w:r>
              <w:rPr>
                <w:spacing w:val="-2"/>
              </w:rPr>
              <w:t>想道德与法治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学分、形势与政策课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学分，军事理论课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学分（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36</w:t>
            </w:r>
            <w:r>
              <w:rPr>
                <w:spacing w:val="-2"/>
              </w:rPr>
              <w:t>学时</w:t>
            </w:r>
            <w:r>
              <w:rPr>
                <w:spacing w:val="-5"/>
              </w:rPr>
              <w:t>），</w:t>
            </w:r>
            <w:r>
              <w:rPr>
                <w:spacing w:val="-2"/>
              </w:rPr>
              <w:t>军事技能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课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学分（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2-3</w:t>
            </w:r>
            <w:r>
              <w:rPr>
                <w:spacing w:val="-1"/>
              </w:rPr>
              <w:t>周，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112</w:t>
            </w:r>
            <w:r>
              <w:rPr>
                <w:spacing w:val="-1"/>
              </w:rPr>
              <w:t>学时），体育课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108</w:t>
            </w:r>
            <w:r>
              <w:rPr>
                <w:spacing w:val="-1"/>
              </w:rPr>
              <w:t>学时，心理健康教育课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学分，劳动专题教</w:t>
            </w:r>
            <w:r>
              <w:t xml:space="preserve"> </w:t>
            </w:r>
            <w:r>
              <w:rPr>
                <w:spacing w:val="-5"/>
              </w:rPr>
              <w:t>育不少于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16</w:t>
            </w:r>
            <w:r>
              <w:rPr>
                <w:spacing w:val="-5"/>
              </w:rPr>
              <w:t>学时，英语课程不少于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</w:t>
            </w:r>
            <w:r>
              <w:rPr>
                <w:spacing w:val="-5"/>
              </w:rPr>
              <w:t>学分（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128</w:t>
            </w:r>
            <w:r>
              <w:rPr>
                <w:spacing w:val="-5"/>
              </w:rPr>
              <w:t>学时</w:t>
            </w:r>
            <w:r>
              <w:rPr>
                <w:spacing w:val="-51"/>
              </w:rPr>
              <w:t>），</w:t>
            </w:r>
            <w:r>
              <w:rPr>
                <w:spacing w:val="-5"/>
              </w:rPr>
              <w:t>信息技术课程不少于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学分（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48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t>学时）。以上课程和课时设置如有调整，以最新</w:t>
            </w:r>
            <w:r>
              <w:rPr>
                <w:spacing w:val="-1"/>
              </w:rPr>
              <w:t>要求和规定为准。</w:t>
            </w:r>
          </w:p>
          <w:p>
            <w:pPr>
              <w:pStyle w:val="7"/>
              <w:spacing w:before="23" w:line="233" w:lineRule="auto"/>
              <w:ind w:left="111" w:right="28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将马克思主义理论类课程、党史国史、</w:t>
            </w:r>
            <w:r>
              <w:rPr>
                <w:spacing w:val="-2"/>
              </w:rPr>
              <w:t>中华优秀传统文化、职业发展与就业指导、</w:t>
            </w:r>
            <w:r>
              <w:t xml:space="preserve"> 创新创业教育、信息技术、语文、数学、外语、健康教育、美育课程、职业素养等 </w:t>
            </w:r>
            <w:r>
              <w:rPr>
                <w:spacing w:val="-1"/>
              </w:rPr>
              <w:t>列为必修课或限定选修课。</w:t>
            </w:r>
          </w:p>
          <w:p>
            <w:pPr>
              <w:pStyle w:val="7"/>
              <w:spacing w:before="22" w:line="230" w:lineRule="auto"/>
              <w:ind w:left="115" w:right="106" w:hanging="3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科学设置专业（技能）课程。按照职业岗位（群）的能力要求，确定</w:t>
            </w:r>
            <w:r>
              <w:rPr>
                <w:rFonts w:ascii="Times New Roman" w:hAnsi="Times New Roman" w:eastAsia="Times New Roman" w:cs="Times New Roman"/>
              </w:rPr>
              <w:t>6-8</w:t>
            </w:r>
            <w:r>
              <w:t>门专业核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心课程和若干门专业课程。</w:t>
            </w:r>
          </w:p>
          <w:p>
            <w:pPr>
              <w:pStyle w:val="7"/>
              <w:spacing w:before="24" w:line="233" w:lineRule="auto"/>
              <w:ind w:left="112" w:right="106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4.</w:t>
            </w:r>
            <w:r>
              <w:rPr>
                <w:spacing w:val="2"/>
              </w:rPr>
              <w:t>落实立德树人的要求，科学、规范、明确描述各门课程的教学目标、教学内容和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教学要求等，突出应用性与实践性；各项技术要求和专业</w:t>
            </w:r>
            <w:r>
              <w:t xml:space="preserve">术语符合国家相关行业的 </w:t>
            </w:r>
            <w:r>
              <w:rPr>
                <w:spacing w:val="-3"/>
              </w:rPr>
              <w:t>规范。</w:t>
            </w:r>
          </w:p>
          <w:p>
            <w:pPr>
              <w:pStyle w:val="7"/>
              <w:spacing w:before="17" w:line="242" w:lineRule="auto"/>
              <w:ind w:left="112" w:right="43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1"/>
              </w:rPr>
              <w:t>5.</w:t>
            </w:r>
            <w:r>
              <w:rPr>
                <w:spacing w:val="1"/>
              </w:rPr>
              <w:t>每学年应安排</w:t>
            </w:r>
            <w:r>
              <w:rPr>
                <w:rFonts w:ascii="Times New Roman" w:hAnsi="Times New Roman" w:eastAsia="Times New Roman" w:cs="Times New Roman"/>
                <w:spacing w:val="1"/>
              </w:rPr>
              <w:t>40</w:t>
            </w:r>
            <w:r>
              <w:rPr>
                <w:spacing w:val="1"/>
              </w:rPr>
              <w:t>周教学活动，总学时数不低于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2500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1"/>
              </w:rPr>
              <w:t>，公共基础课程学时不少于总</w:t>
            </w:r>
            <w:r>
              <w:t xml:space="preserve"> </w:t>
            </w:r>
            <w:r>
              <w:rPr>
                <w:spacing w:val="-3"/>
              </w:rPr>
              <w:t>学时的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1/4</w:t>
            </w:r>
            <w:r>
              <w:rPr>
                <w:spacing w:val="-3"/>
              </w:rPr>
              <w:t>，实践性教学学时占总学时数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50%</w:t>
            </w:r>
            <w:r>
              <w:rPr>
                <w:spacing w:val="-3"/>
              </w:rPr>
              <w:t>以上；岗位实习时间一般为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</w:t>
            </w:r>
            <w:r>
              <w:rPr>
                <w:spacing w:val="-3"/>
              </w:rPr>
              <w:t>个月（医卫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类专业不少于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</w:t>
            </w:r>
            <w:r>
              <w:rPr>
                <w:spacing w:val="-4"/>
              </w:rPr>
              <w:t>个月，教育类专业不少于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18</w:t>
            </w:r>
            <w:r>
              <w:rPr>
                <w:spacing w:val="-4"/>
              </w:rPr>
              <w:t>周</w:t>
            </w:r>
            <w:r>
              <w:rPr>
                <w:spacing w:val="-47"/>
              </w:rPr>
              <w:t>），</w:t>
            </w:r>
            <w:r>
              <w:rPr>
                <w:spacing w:val="-4"/>
              </w:rPr>
              <w:t>实习岗位应符合专业培养目标要求，</w:t>
            </w:r>
            <w:r>
              <w:t xml:space="preserve"> </w:t>
            </w:r>
            <w:r>
              <w:rPr>
                <w:spacing w:val="1"/>
              </w:rPr>
              <w:t>与学生所学专业对口或相近。原则上不得跨专业大类安排实</w:t>
            </w:r>
            <w:r>
              <w:t xml:space="preserve">习；选修课教学时数占 </w:t>
            </w:r>
            <w:r>
              <w:rPr>
                <w:spacing w:val="-1"/>
              </w:rPr>
              <w:t>总学时的比例不少于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10%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1"/>
              </w:rPr>
              <w:t>，一般以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16-18</w:t>
            </w:r>
            <w:r>
              <w:rPr>
                <w:spacing w:val="-1"/>
              </w:rPr>
              <w:t>学时计为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个学</w:t>
            </w:r>
            <w:r>
              <w:rPr>
                <w:spacing w:val="-2"/>
              </w:rPr>
              <w:t>分。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269" w:bottom="1041" w:left="1269" w:header="0" w:footer="771" w:gutter="0"/>
          <w:cols w:space="720" w:num="1"/>
        </w:sectPr>
      </w:pPr>
    </w:p>
    <w:p>
      <w:pPr>
        <w:spacing w:before="28"/>
      </w:pPr>
    </w:p>
    <w:tbl>
      <w:tblPr>
        <w:tblStyle w:val="8"/>
        <w:tblW w:w="93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81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95" w:type="dxa"/>
            <w:vAlign w:val="top"/>
          </w:tcPr>
          <w:p>
            <w:pPr>
              <w:pStyle w:val="7"/>
              <w:spacing w:before="143" w:line="219" w:lineRule="auto"/>
              <w:ind w:left="161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评价指标</w:t>
            </w:r>
          </w:p>
        </w:tc>
        <w:tc>
          <w:tcPr>
            <w:tcW w:w="8171" w:type="dxa"/>
            <w:vAlign w:val="top"/>
          </w:tcPr>
          <w:p>
            <w:pPr>
              <w:pStyle w:val="7"/>
              <w:spacing w:before="143" w:line="219" w:lineRule="auto"/>
              <w:ind w:left="3483"/>
            </w:pP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spacing w:val="11"/>
              </w:rPr>
              <w:t xml:space="preserve"> </w:t>
            </w: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spacing w:val="33"/>
              </w:rPr>
              <w:t xml:space="preserve"> </w:t>
            </w: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spacing w:val="11"/>
              </w:rPr>
              <w:t xml:space="preserve"> </w:t>
            </w:r>
            <w:r>
              <w:rPr>
                <w:spacing w:val="-13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195" w:type="dxa"/>
            <w:vAlign w:val="top"/>
          </w:tcPr>
          <w:p>
            <w:pPr>
              <w:pStyle w:val="7"/>
              <w:spacing w:before="270" w:line="231" w:lineRule="auto"/>
              <w:ind w:left="271" w:right="155" w:hanging="106"/>
            </w:pPr>
            <w:r>
              <w:rPr>
                <w:spacing w:val="-3"/>
              </w:rPr>
              <w:t>教学进程</w:t>
            </w:r>
            <w:r>
              <w:t xml:space="preserve"> </w:t>
            </w:r>
            <w:r>
              <w:rPr>
                <w:spacing w:val="-2"/>
              </w:rPr>
              <w:t>及安排</w:t>
            </w:r>
          </w:p>
        </w:tc>
        <w:tc>
          <w:tcPr>
            <w:tcW w:w="8171" w:type="dxa"/>
            <w:vAlign w:val="top"/>
          </w:tcPr>
          <w:p>
            <w:pPr>
              <w:pStyle w:val="7"/>
              <w:spacing w:before="127" w:line="230" w:lineRule="auto"/>
              <w:ind w:left="116" w:right="106" w:firstLine="12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教学进程总体安排能完整体现课程类别、课程性质、课程</w:t>
            </w:r>
            <w:r>
              <w:rPr>
                <w:spacing w:val="1"/>
              </w:rPr>
              <w:t>名称、课程编码、学时</w:t>
            </w:r>
            <w:r>
              <w:t xml:space="preserve"> </w:t>
            </w:r>
            <w:r>
              <w:rPr>
                <w:spacing w:val="-1"/>
              </w:rPr>
              <w:t>学分、学期课程安排、考核方式等要素，并反映有关学时比例要求。</w:t>
            </w:r>
          </w:p>
          <w:p>
            <w:pPr>
              <w:pStyle w:val="7"/>
              <w:spacing w:before="22" w:line="220" w:lineRule="auto"/>
              <w:ind w:left="108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课程前后逻辑关系清晰准确，教学进程安排科</w:t>
            </w:r>
            <w:r>
              <w:rPr>
                <w:spacing w:val="-1"/>
              </w:rPr>
              <w:t>学合理。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119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2" w:line="221" w:lineRule="auto"/>
              <w:ind w:left="167"/>
            </w:pPr>
            <w:r>
              <w:rPr>
                <w:spacing w:val="-4"/>
              </w:rPr>
              <w:t>实施保障</w:t>
            </w:r>
          </w:p>
        </w:tc>
        <w:tc>
          <w:tcPr>
            <w:tcW w:w="8171" w:type="dxa"/>
            <w:vAlign w:val="top"/>
          </w:tcPr>
          <w:p>
            <w:pPr>
              <w:pStyle w:val="7"/>
              <w:spacing w:before="153" w:line="230" w:lineRule="auto"/>
              <w:ind w:left="108" w:right="668" w:firstLine="2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对师资队伍数量、结构及专业负责人、专兼职教师的素质等提出具体要求。</w:t>
            </w:r>
            <w:r>
              <w:rPr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t>对教室、校内外实习实训基地等提出具</w:t>
            </w:r>
            <w:r>
              <w:rPr>
                <w:spacing w:val="-1"/>
              </w:rPr>
              <w:t>体要求。</w:t>
            </w:r>
          </w:p>
          <w:p>
            <w:pPr>
              <w:pStyle w:val="7"/>
              <w:spacing w:before="21" w:line="238" w:lineRule="auto"/>
              <w:ind w:left="112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对教材选用、图书文献配备、数字资源配备</w:t>
            </w:r>
            <w:r>
              <w:rPr>
                <w:spacing w:val="-1"/>
              </w:rPr>
              <w:t>等提出具体要求。</w:t>
            </w:r>
          </w:p>
          <w:p>
            <w:pPr>
              <w:pStyle w:val="7"/>
              <w:spacing w:line="220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对实施教学应采取的方法提出具体要求。</w:t>
            </w:r>
          </w:p>
          <w:p>
            <w:pPr>
              <w:pStyle w:val="7"/>
              <w:spacing w:before="25" w:line="238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对学生学习评价的方式方法提出具体要求。</w:t>
            </w:r>
          </w:p>
          <w:p>
            <w:pPr>
              <w:pStyle w:val="7"/>
              <w:spacing w:line="220" w:lineRule="auto"/>
              <w:ind w:left="1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6.</w:t>
            </w:r>
            <w:r>
              <w:rPr>
                <w:spacing w:val="-1"/>
              </w:rPr>
              <w:t>对专业人才培养的质量管理提出具体要求。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95" w:type="dxa"/>
            <w:vAlign w:val="top"/>
          </w:tcPr>
          <w:p>
            <w:pPr>
              <w:pStyle w:val="7"/>
              <w:spacing w:before="165" w:line="221" w:lineRule="auto"/>
              <w:ind w:left="166"/>
            </w:pPr>
            <w:r>
              <w:rPr>
                <w:spacing w:val="-4"/>
              </w:rPr>
              <w:t>毕业要求</w:t>
            </w:r>
          </w:p>
        </w:tc>
        <w:tc>
          <w:tcPr>
            <w:tcW w:w="8171" w:type="dxa"/>
            <w:vAlign w:val="top"/>
          </w:tcPr>
          <w:p>
            <w:pPr>
              <w:pStyle w:val="7"/>
              <w:spacing w:before="165" w:line="221" w:lineRule="auto"/>
              <w:ind w:left="113"/>
            </w:pPr>
            <w:r>
              <w:rPr>
                <w:spacing w:val="-1"/>
              </w:rPr>
              <w:t>细化并提出明确的学生毕业要求。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269" w:bottom="1045" w:left="1269" w:header="0" w:footer="771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left="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47254E81"/>
    <w:rsid w:val="66A1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2024-03-19T08:58:43Z</dcterms:created>
  <dc:creator>DELL</dc:creator>
  <cp:lastModifiedBy>罗波</cp:lastModifiedBy>
  <dcterms:modified xsi:type="dcterms:W3CDTF">2024-03-19T09:00:06Z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B56D760BCB0F43C6957B3CEC62DA8329_12</vt:lpwstr>
  </property>
</Properties>
</file>