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624"/>
        <w:outlineLvl w:val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</w:rPr>
        <w:t>1-2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84" w:line="216" w:lineRule="auto"/>
        <w:ind w:left="2495" w:right="731" w:hanging="1753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2023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年湖南省高等职业学校专业人才培养方案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优秀等级评价细则（试行）</w:t>
      </w:r>
    </w:p>
    <w:p>
      <w:pPr>
        <w:spacing w:line="77" w:lineRule="exact"/>
      </w:pPr>
    </w:p>
    <w:tbl>
      <w:tblPr>
        <w:tblStyle w:val="6"/>
        <w:tblW w:w="102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453"/>
        <w:gridCol w:w="509"/>
        <w:gridCol w:w="69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16" w:type="dxa"/>
            <w:vAlign w:val="top"/>
          </w:tcPr>
          <w:p>
            <w:pPr>
              <w:pStyle w:val="5"/>
              <w:spacing w:before="176" w:line="222" w:lineRule="auto"/>
              <w:ind w:left="219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一级指标</w:t>
            </w:r>
          </w:p>
        </w:tc>
        <w:tc>
          <w:tcPr>
            <w:tcW w:w="1453" w:type="dxa"/>
            <w:vAlign w:val="top"/>
          </w:tcPr>
          <w:p>
            <w:pPr>
              <w:pStyle w:val="5"/>
              <w:spacing w:before="176" w:line="222" w:lineRule="auto"/>
              <w:ind w:left="286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二级指标</w:t>
            </w:r>
          </w:p>
        </w:tc>
        <w:tc>
          <w:tcPr>
            <w:tcW w:w="509" w:type="dxa"/>
            <w:textDirection w:val="tbRlV"/>
            <w:vAlign w:val="top"/>
          </w:tcPr>
          <w:p>
            <w:pPr>
              <w:pStyle w:val="5"/>
              <w:spacing w:before="138" w:line="209" w:lineRule="auto"/>
              <w:ind w:left="35"/>
            </w:pPr>
            <w:r>
              <w:rPr>
                <w:spacing w:val="3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177" w:line="219" w:lineRule="auto"/>
              <w:ind w:left="304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179" w:right="171" w:firstLine="4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</w:t>
            </w:r>
            <w:r>
              <w:rPr>
                <w:spacing w:val="-6"/>
                <w:sz w:val="24"/>
                <w:szCs w:val="24"/>
              </w:rPr>
              <w:t>培养目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标与规格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  <w:r>
              <w:rPr>
                <w:spacing w:val="-3"/>
                <w:sz w:val="24"/>
                <w:szCs w:val="24"/>
              </w:rPr>
              <w:t>分）</w:t>
            </w:r>
          </w:p>
        </w:tc>
        <w:tc>
          <w:tcPr>
            <w:tcW w:w="145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0" w:lineRule="auto"/>
              <w:ind w:left="283" w:right="146" w:hanging="12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专业人才</w:t>
            </w:r>
            <w:r>
              <w:t xml:space="preserve"> </w:t>
            </w:r>
            <w:r>
              <w:rPr>
                <w:spacing w:val="-3"/>
              </w:rPr>
              <w:t>培养调研</w:t>
            </w:r>
          </w:p>
        </w:tc>
        <w:tc>
          <w:tcPr>
            <w:tcW w:w="5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27" w:line="221" w:lineRule="auto"/>
              <w:ind w:left="12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开展行业企业、毕业生、在校生等调研。（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分）</w:t>
            </w:r>
          </w:p>
          <w:p>
            <w:pPr>
              <w:pStyle w:val="5"/>
              <w:spacing w:before="21" w:line="231" w:lineRule="auto"/>
              <w:ind w:left="107" w:right="101" w:hanging="5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调研数据来源真实可靠，数据分析科学</w:t>
            </w:r>
            <w:r>
              <w:rPr>
                <w:spacing w:val="-1"/>
              </w:rPr>
              <w:t>合理，调研结论来源于数据分</w:t>
            </w:r>
            <w:r>
              <w:t xml:space="preserve"> </w:t>
            </w:r>
            <w:r>
              <w:rPr>
                <w:spacing w:val="-2"/>
              </w:rPr>
              <w:t>析。（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分）</w:t>
            </w:r>
          </w:p>
          <w:p>
            <w:pPr>
              <w:pStyle w:val="5"/>
              <w:spacing w:before="21" w:line="22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人才需求和职业岗位能力分析清晰准确。（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3" w:line="210" w:lineRule="auto"/>
              <w:ind w:left="101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调研结论在人才培养方案中得到具体体现。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16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1.2</w:t>
            </w:r>
            <w:r>
              <w:rPr>
                <w:spacing w:val="-4"/>
              </w:rPr>
              <w:t>目标定位</w:t>
            </w:r>
          </w:p>
        </w:tc>
        <w:tc>
          <w:tcPr>
            <w:tcW w:w="5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28" w:line="233" w:lineRule="auto"/>
              <w:ind w:left="106" w:right="99" w:firstLine="1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依据国家有关规定、公共基础课程标准、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2022</w:t>
            </w:r>
            <w:r>
              <w:rPr>
                <w:spacing w:val="-1"/>
              </w:rPr>
              <w:t>年版《职业教育专业简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介》和区域产业发展对人才的需求，结合学校办</w:t>
            </w:r>
            <w:r>
              <w:rPr>
                <w:spacing w:val="-3"/>
              </w:rPr>
              <w:t>学层次和办学定位，科</w:t>
            </w:r>
            <w:r>
              <w:t xml:space="preserve"> </w:t>
            </w:r>
            <w:r>
              <w:rPr>
                <w:spacing w:val="-1"/>
              </w:rPr>
              <w:t>学合理确定专业培养目标。（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2" w:line="230" w:lineRule="auto"/>
              <w:ind w:left="109" w:right="101" w:hanging="7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包含行业面向、职业面向、岗位（群）</w:t>
            </w:r>
            <w:r>
              <w:rPr>
                <w:spacing w:val="-1"/>
              </w:rPr>
              <w:t>或技术领域、素质、知识、能</w:t>
            </w:r>
            <w:r>
              <w:t xml:space="preserve"> </w:t>
            </w:r>
            <w:r>
              <w:rPr>
                <w:spacing w:val="-1"/>
              </w:rPr>
              <w:t>力等要素不偏离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2022</w:t>
            </w:r>
            <w:r>
              <w:rPr>
                <w:spacing w:val="-1"/>
              </w:rPr>
              <w:t>年版《职业教育专业简介》。（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3" w:line="230" w:lineRule="auto"/>
              <w:ind w:left="105" w:right="101" w:firstLine="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坚持立德树人，体现德智体美劳全面发展的高素质复合型技术技能人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才培养要求。（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2" w:line="224" w:lineRule="auto"/>
              <w:ind w:left="112" w:right="126" w:hanging="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符合市场人才需求，体现创新精神、实践能力和可持续发展</w:t>
            </w:r>
            <w:r>
              <w:rPr>
                <w:spacing w:val="-2"/>
              </w:rPr>
              <w:t>的要求。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6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1.3</w:t>
            </w:r>
            <w:r>
              <w:rPr>
                <w:spacing w:val="-4"/>
              </w:rPr>
              <w:t>培养规格</w:t>
            </w:r>
          </w:p>
        </w:tc>
        <w:tc>
          <w:tcPr>
            <w:tcW w:w="50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1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33" w:line="230" w:lineRule="auto"/>
              <w:ind w:left="105" w:right="99" w:firstLine="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关于素质、知识、能力要求表述准确、相互关联、可评可测，均有课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程支撑。（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3" w:line="222" w:lineRule="auto"/>
              <w:ind w:left="106" w:right="101" w:hanging="4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人才培养规格与人才培养目标、岗位要</w:t>
            </w:r>
            <w:r>
              <w:rPr>
                <w:spacing w:val="-1"/>
              </w:rPr>
              <w:t>求、职业面向、毕业要求的吻</w:t>
            </w:r>
            <w:r>
              <w:t xml:space="preserve"> </w:t>
            </w:r>
            <w:r>
              <w:rPr>
                <w:spacing w:val="-1"/>
              </w:rPr>
              <w:t>合度高，体现学校办学特色和专业特色。（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16" w:right="19" w:firstLine="86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>课程体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系（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45</w:t>
            </w:r>
            <w:r>
              <w:rPr>
                <w:spacing w:val="-6"/>
                <w:sz w:val="24"/>
                <w:szCs w:val="24"/>
              </w:rPr>
              <w:t>分）</w:t>
            </w:r>
          </w:p>
        </w:tc>
        <w:tc>
          <w:tcPr>
            <w:tcW w:w="14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14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课程设置</w:t>
            </w:r>
          </w:p>
        </w:tc>
        <w:tc>
          <w:tcPr>
            <w:tcW w:w="5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39" w:line="232" w:lineRule="auto"/>
              <w:ind w:left="106" w:right="87" w:firstLine="17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"/>
              </w:rPr>
              <w:t>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2022</w:t>
            </w:r>
            <w:r>
              <w:rPr>
                <w:spacing w:val="1"/>
              </w:rPr>
              <w:t>年版《职业教育专业简介》</w:t>
            </w:r>
            <w:r>
              <w:rPr>
                <w:spacing w:val="1"/>
                <w:sz w:val="24"/>
                <w:szCs w:val="24"/>
              </w:rPr>
              <w:t>为基本遵循，</w:t>
            </w:r>
            <w:r>
              <w:rPr>
                <w:spacing w:val="1"/>
              </w:rPr>
              <w:t>基于职</w:t>
            </w:r>
            <w:r>
              <w:t xml:space="preserve">业能力分析 </w:t>
            </w:r>
            <w:r>
              <w:rPr>
                <w:spacing w:val="-2"/>
              </w:rPr>
              <w:t>构建课程体系，课程体系设计思路清晰，体现专业升级和数字化改造，</w:t>
            </w:r>
            <w:r>
              <w:rPr>
                <w:spacing w:val="5"/>
              </w:rPr>
              <w:t xml:space="preserve"> </w:t>
            </w:r>
            <w:r>
              <w:t>适应未来产业发展趋势要求，体现岗课赛证融通</w:t>
            </w:r>
            <w:r>
              <w:rPr>
                <w:spacing w:val="-1"/>
              </w:rPr>
              <w:t>综合育人。（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2" w:line="221" w:lineRule="auto"/>
              <w:ind w:left="10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课程序化符合学生学习规律和职业能力成长规律</w:t>
            </w:r>
            <w:r>
              <w:rPr>
                <w:spacing w:val="-1"/>
              </w:rPr>
              <w:t>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2" w:line="204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课程设置对接人才培养规格要求，能有效支撑培养目标达成。（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2" w:lineRule="auto"/>
              <w:ind w:left="14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2.2</w:t>
            </w:r>
            <w:r>
              <w:rPr>
                <w:spacing w:val="-1"/>
              </w:rPr>
              <w:t>课程描述</w:t>
            </w:r>
          </w:p>
        </w:tc>
        <w:tc>
          <w:tcPr>
            <w:tcW w:w="5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1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38" w:line="221" w:lineRule="auto"/>
              <w:ind w:left="12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准确描述各门课程的课程目标、教学内容和教学要求等。（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18" w:line="222" w:lineRule="auto"/>
              <w:ind w:left="105" w:right="99" w:hanging="3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落实立德树人的要求，结合专业特点，做好课</w:t>
            </w:r>
            <w:r>
              <w:rPr>
                <w:spacing w:val="-1"/>
              </w:rPr>
              <w:t>程思政的系统设计，有</w:t>
            </w:r>
            <w:r>
              <w:t xml:space="preserve"> 机融入劳动精神、工匠精神、劳模精神等育</w:t>
            </w:r>
            <w:r>
              <w:rPr>
                <w:spacing w:val="-1"/>
              </w:rPr>
              <w:t>人新要求。（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14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2.3</w:t>
            </w:r>
            <w:r>
              <w:rPr>
                <w:spacing w:val="-1"/>
              </w:rPr>
              <w:t>课程标准</w:t>
            </w:r>
          </w:p>
        </w:tc>
        <w:tc>
          <w:tcPr>
            <w:tcW w:w="5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39" w:line="233" w:lineRule="auto"/>
              <w:ind w:left="107" w:right="71" w:firstLine="1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6—8</w:t>
            </w:r>
            <w:r>
              <w:rPr>
                <w:spacing w:val="-2"/>
              </w:rPr>
              <w:t>门专业核心课程的课程标准，</w:t>
            </w:r>
            <w:r>
              <w:rPr>
                <w:spacing w:val="-3"/>
              </w:rPr>
              <w:t>包含课程性质与任务、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目标与要</w:t>
            </w:r>
            <w:r>
              <w:t xml:space="preserve"> </w:t>
            </w:r>
            <w:r>
              <w:rPr>
                <w:spacing w:val="-1"/>
              </w:rPr>
              <w:t>求、结构与内容、实施与保障、考核与评价</w:t>
            </w:r>
            <w:r>
              <w:rPr>
                <w:spacing w:val="-2"/>
              </w:rPr>
              <w:t>、进程与安排等基本要素。</w:t>
            </w:r>
            <w:r>
              <w:t xml:space="preserve"> 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分）</w:t>
            </w:r>
          </w:p>
          <w:p>
            <w:pPr>
              <w:pStyle w:val="5"/>
              <w:spacing w:before="20" w:line="234" w:lineRule="auto"/>
              <w:ind w:left="105" w:right="101" w:hanging="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与人才培养方案中课程描述的名称、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目标、内容、学分学时、要求等</w:t>
            </w:r>
            <w:r>
              <w:t xml:space="preserve"> </w:t>
            </w:r>
            <w:r>
              <w:rPr>
                <w:spacing w:val="-2"/>
              </w:rPr>
              <w:t>相匹配；与人才培养方案的实施保障相匹配，能有</w:t>
            </w:r>
            <w:r>
              <w:rPr>
                <w:spacing w:val="-3"/>
              </w:rPr>
              <w:t>效支撑人才培养目标</w:t>
            </w:r>
            <w:r>
              <w:t xml:space="preserve"> </w:t>
            </w:r>
            <w:r>
              <w:rPr>
                <w:spacing w:val="-2"/>
              </w:rPr>
              <w:t>达成。（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分）</w:t>
            </w:r>
          </w:p>
          <w:p>
            <w:pPr>
              <w:pStyle w:val="5"/>
              <w:spacing w:before="22" w:line="230" w:lineRule="auto"/>
              <w:ind w:left="106" w:right="23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课程内容与岗位需求、职业标准紧密结合，对接产业新趋势、新技术、</w:t>
            </w:r>
            <w:r>
              <w:rPr>
                <w:spacing w:val="6"/>
              </w:rPr>
              <w:t xml:space="preserve"> </w:t>
            </w:r>
            <w:r>
              <w:t>新业态、新模式、新标准等要求，有效支撑课</w:t>
            </w:r>
            <w:r>
              <w:rPr>
                <w:spacing w:val="-1"/>
              </w:rPr>
              <w:t>程目标达成。（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3" w:line="222" w:lineRule="auto"/>
              <w:ind w:left="115" w:right="101" w:hanging="14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课程结构设计安排合理，以职业活动与工作</w:t>
            </w:r>
            <w:r>
              <w:rPr>
                <w:spacing w:val="-1"/>
              </w:rPr>
              <w:t>过程为导向，教学思路清</w:t>
            </w:r>
            <w:r>
              <w:t xml:space="preserve"> </w:t>
            </w:r>
            <w:r>
              <w:rPr>
                <w:spacing w:val="-2"/>
              </w:rPr>
              <w:t>晰，时间分配得当。（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分）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822" w:bottom="1045" w:left="821" w:header="0" w:footer="771" w:gutter="0"/>
          <w:cols w:space="720" w:num="1"/>
        </w:sectPr>
      </w:pPr>
    </w:p>
    <w:p>
      <w:pPr>
        <w:spacing w:before="28"/>
      </w:pPr>
    </w:p>
    <w:tbl>
      <w:tblPr>
        <w:tblStyle w:val="6"/>
        <w:tblW w:w="102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453"/>
        <w:gridCol w:w="509"/>
        <w:gridCol w:w="69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16" w:type="dxa"/>
            <w:vAlign w:val="top"/>
          </w:tcPr>
          <w:p>
            <w:pPr>
              <w:pStyle w:val="5"/>
              <w:spacing w:before="177" w:line="222" w:lineRule="auto"/>
              <w:ind w:left="219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一级指标</w:t>
            </w:r>
          </w:p>
        </w:tc>
        <w:tc>
          <w:tcPr>
            <w:tcW w:w="1453" w:type="dxa"/>
            <w:vAlign w:val="top"/>
          </w:tcPr>
          <w:p>
            <w:pPr>
              <w:pStyle w:val="5"/>
              <w:spacing w:before="177" w:line="222" w:lineRule="auto"/>
              <w:ind w:left="286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二级指标</w:t>
            </w:r>
          </w:p>
        </w:tc>
        <w:tc>
          <w:tcPr>
            <w:tcW w:w="509" w:type="dxa"/>
            <w:textDirection w:val="tbRlV"/>
            <w:vAlign w:val="top"/>
          </w:tcPr>
          <w:p>
            <w:pPr>
              <w:pStyle w:val="5"/>
              <w:spacing w:before="138" w:line="209" w:lineRule="auto"/>
              <w:ind w:left="36"/>
            </w:pPr>
            <w:r>
              <w:rPr>
                <w:spacing w:val="3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178" w:line="219" w:lineRule="auto"/>
              <w:ind w:left="3045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10" w:right="19" w:firstLine="9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3.</w:t>
            </w:r>
            <w:r>
              <w:rPr>
                <w:spacing w:val="-2"/>
                <w:sz w:val="24"/>
                <w:szCs w:val="24"/>
              </w:rPr>
              <w:t>教学进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程（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15</w:t>
            </w:r>
            <w:r>
              <w:rPr>
                <w:spacing w:val="-5"/>
                <w:sz w:val="24"/>
                <w:szCs w:val="24"/>
              </w:rPr>
              <w:t>分）</w:t>
            </w:r>
          </w:p>
        </w:tc>
        <w:tc>
          <w:tcPr>
            <w:tcW w:w="1453" w:type="dxa"/>
            <w:vAlign w:val="top"/>
          </w:tcPr>
          <w:p>
            <w:pPr>
              <w:pStyle w:val="5"/>
              <w:spacing w:before="190" w:line="221" w:lineRule="auto"/>
              <w:ind w:left="14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教学时量</w:t>
            </w:r>
          </w:p>
        </w:tc>
        <w:tc>
          <w:tcPr>
            <w:tcW w:w="509" w:type="dxa"/>
            <w:vAlign w:val="top"/>
          </w:tcPr>
          <w:p>
            <w:pPr>
              <w:spacing w:before="231" w:line="186" w:lineRule="auto"/>
              <w:ind w:left="1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48" w:line="220" w:lineRule="auto"/>
              <w:ind w:left="12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各门课程之间、各模块之间的课时比例分配科学合理。（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3" w:line="220" w:lineRule="auto"/>
              <w:ind w:left="10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理论课与实践课的课时比例分配科学合理</w:t>
            </w:r>
            <w:r>
              <w:rPr>
                <w:spacing w:val="-1"/>
              </w:rPr>
              <w:t>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14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3.2</w:t>
            </w:r>
            <w:r>
              <w:rPr>
                <w:spacing w:val="-2"/>
              </w:rPr>
              <w:t>进程安排</w:t>
            </w:r>
          </w:p>
        </w:tc>
        <w:tc>
          <w:tcPr>
            <w:tcW w:w="50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1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29" w:line="229" w:lineRule="auto"/>
              <w:ind w:left="108" w:right="99" w:firstLine="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公共基础课程与专业（技能）课程，必修课程与选修课程安排科学合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理，突出学生的全面发展和个性化发展。（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2" w:line="221" w:lineRule="auto"/>
              <w:ind w:left="10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课程安排与课程设置、课程描述等前后保持一致</w:t>
            </w:r>
            <w:r>
              <w:rPr>
                <w:spacing w:val="-1"/>
              </w:rPr>
              <w:t>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1" w:line="230" w:lineRule="auto"/>
              <w:ind w:left="109" w:right="71" w:hanging="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2"/>
              </w:rPr>
              <w:t>岗位实习应基本覆盖专业所对应岗位（群）的典型工作任务，鼓励校</w:t>
            </w:r>
            <w:r>
              <w:t xml:space="preserve"> </w:t>
            </w:r>
            <w:r>
              <w:rPr>
                <w:spacing w:val="-2"/>
              </w:rPr>
              <w:t>企合作探索工学交替、多学期、分段式等多种形式的实践性教学改革。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23" w:right="19" w:firstLine="7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spacing w:val="-1"/>
                <w:sz w:val="24"/>
                <w:szCs w:val="24"/>
              </w:rPr>
              <w:t>实施保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障（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20</w:t>
            </w:r>
            <w:r>
              <w:rPr>
                <w:spacing w:val="-8"/>
                <w:sz w:val="24"/>
                <w:szCs w:val="24"/>
              </w:rPr>
              <w:t>分）</w:t>
            </w:r>
          </w:p>
        </w:tc>
        <w:tc>
          <w:tcPr>
            <w:tcW w:w="145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师资队伍</w:t>
            </w:r>
          </w:p>
        </w:tc>
        <w:tc>
          <w:tcPr>
            <w:tcW w:w="509" w:type="dxa"/>
            <w:vAlign w:val="top"/>
          </w:tcPr>
          <w:p>
            <w:pPr>
              <w:spacing w:before="50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105" w:line="233" w:lineRule="auto"/>
              <w:ind w:left="105" w:right="101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根据办学规模和专业特点，科学合理提出师资队伍配置要求，师</w:t>
            </w:r>
            <w:r>
              <w:rPr>
                <w:spacing w:val="-2"/>
              </w:rPr>
              <w:t>资队</w:t>
            </w:r>
            <w:r>
              <w:t xml:space="preserve"> </w:t>
            </w:r>
            <w:r>
              <w:rPr>
                <w:spacing w:val="3"/>
              </w:rPr>
              <w:t>伍结构合理，教师数量充足，专业教师要求明确、科学。（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分）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</w:rPr>
              <w:t>.</w:t>
            </w:r>
            <w:r>
              <w:rPr>
                <w:spacing w:val="2"/>
              </w:rPr>
              <w:t>注</w:t>
            </w:r>
            <w:r>
              <w:t xml:space="preserve"> </w:t>
            </w:r>
            <w:r>
              <w:rPr>
                <w:spacing w:val="-1"/>
              </w:rPr>
              <w:t>重对教师队伍的师德师风和双师素养提出要求。（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4.2</w:t>
            </w:r>
            <w:r>
              <w:rPr>
                <w:spacing w:val="-1"/>
              </w:rPr>
              <w:t>实践条件</w:t>
            </w:r>
          </w:p>
        </w:tc>
        <w:tc>
          <w:tcPr>
            <w:tcW w:w="5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32" w:line="234" w:lineRule="auto"/>
              <w:ind w:left="105" w:right="101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根据办学规模和专业特点，依据教育部职业院校专业实训教学条</w:t>
            </w:r>
            <w:r>
              <w:rPr>
                <w:spacing w:val="-2"/>
              </w:rPr>
              <w:t>件建</w:t>
            </w:r>
            <w:r>
              <w:t xml:space="preserve"> </w:t>
            </w:r>
            <w:r>
              <w:rPr>
                <w:spacing w:val="-2"/>
              </w:rPr>
              <w:t>设标准（职业学校专业仪器设备装备规范）和《湖</w:t>
            </w:r>
            <w:r>
              <w:rPr>
                <w:spacing w:val="-3"/>
              </w:rPr>
              <w:t>南省教育厅关于进一</w:t>
            </w:r>
            <w:r>
              <w:t xml:space="preserve"> </w:t>
            </w:r>
            <w:r>
              <w:rPr>
                <w:spacing w:val="1"/>
              </w:rPr>
              <w:t>步规范管理职业学校校企合作的通知》（湘教通〔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2022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148</w:t>
            </w:r>
            <w:r>
              <w:rPr>
                <w:spacing w:val="1"/>
              </w:rPr>
              <w:t>号）文件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要求，科学、合理提出校内外实习实训条件配置要</w:t>
            </w:r>
            <w:r>
              <w:rPr>
                <w:spacing w:val="-3"/>
              </w:rPr>
              <w:t>求，实训基地有效支</w:t>
            </w:r>
            <w:r>
              <w:t xml:space="preserve"> </w:t>
            </w:r>
            <w:r>
              <w:rPr>
                <w:spacing w:val="-1"/>
              </w:rPr>
              <w:t>撑课程实施，基地工位数量充足</w:t>
            </w:r>
            <w:r>
              <w:rPr>
                <w:rFonts w:ascii="微软雅黑" w:hAnsi="微软雅黑" w:eastAsia="微软雅黑" w:cs="微软雅黑"/>
                <w:spacing w:val="-1"/>
              </w:rPr>
              <w:t>。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35" w:line="234" w:lineRule="auto"/>
              <w:ind w:left="106" w:right="71" w:hanging="4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健全校企合作管理体制、管理制度和合作机制，严审合作企业资质，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建立准入和退出机制，签订合作协议，对合</w:t>
            </w:r>
            <w:r>
              <w:rPr>
                <w:spacing w:val="-2"/>
              </w:rPr>
              <w:t>作的目标任务、内容形式、</w:t>
            </w:r>
            <w:r>
              <w:t xml:space="preserve"> </w:t>
            </w:r>
            <w:r>
              <w:rPr>
                <w:spacing w:val="-2"/>
              </w:rPr>
              <w:t>合作期限、权利义务、合作终止及违约责任等事</w:t>
            </w:r>
            <w:r>
              <w:rPr>
                <w:spacing w:val="-3"/>
              </w:rPr>
              <w:t>项提出明确、具体的要</w:t>
            </w:r>
            <w:r>
              <w:t xml:space="preserve"> </w:t>
            </w:r>
            <w:r>
              <w:rPr>
                <w:spacing w:val="-1"/>
              </w:rPr>
              <w:t>求。未签订合作协议，不得开展校企合作。（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2" w:line="207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合理配置仿真、模拟及生产性实习实训基地。（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5"/>
              <w:spacing w:before="244" w:line="22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4.3</w:t>
            </w:r>
            <w:r>
              <w:rPr>
                <w:spacing w:val="-1"/>
              </w:rPr>
              <w:t>教学资源</w:t>
            </w:r>
          </w:p>
        </w:tc>
        <w:tc>
          <w:tcPr>
            <w:tcW w:w="509" w:type="dxa"/>
            <w:vAlign w:val="top"/>
          </w:tcPr>
          <w:p>
            <w:pPr>
              <w:spacing w:before="280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101" w:line="230" w:lineRule="auto"/>
              <w:ind w:left="104" w:right="101" w:firstLine="1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根据专业特点科学合理的提出教学资源配置要求（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分）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教学资源配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置有效支撑专业课程教学改革与实施（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4.4</w:t>
            </w:r>
            <w:r>
              <w:rPr>
                <w:spacing w:val="-1"/>
              </w:rPr>
              <w:t>学习评价</w:t>
            </w:r>
          </w:p>
        </w:tc>
        <w:tc>
          <w:tcPr>
            <w:tcW w:w="5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6973" w:type="dxa"/>
            <w:vAlign w:val="top"/>
          </w:tcPr>
          <w:p>
            <w:pPr>
              <w:pStyle w:val="5"/>
              <w:spacing w:before="34" w:line="230" w:lineRule="auto"/>
              <w:ind w:left="108" w:right="101" w:firstLine="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根据专业特点，改进结果评价，强化过程评价，探索增值评价，</w:t>
            </w:r>
            <w:r>
              <w:rPr>
                <w:spacing w:val="-2"/>
              </w:rPr>
              <w:t>健全</w:t>
            </w:r>
            <w:r>
              <w:t xml:space="preserve"> </w:t>
            </w:r>
            <w:r>
              <w:rPr>
                <w:spacing w:val="-2"/>
              </w:rPr>
              <w:t>综合评价。（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分）</w:t>
            </w:r>
          </w:p>
          <w:p>
            <w:pPr>
              <w:pStyle w:val="5"/>
              <w:spacing w:before="23" w:line="231" w:lineRule="auto"/>
              <w:ind w:left="108" w:right="101" w:hanging="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spacing w:val="-4"/>
              </w:rPr>
              <w:t>突出多元主体参与的多元考核评价方式，有效促进教学目标达成。（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6"/>
              </w:rPr>
              <w:t>分）</w:t>
            </w:r>
          </w:p>
          <w:p>
            <w:pPr>
              <w:pStyle w:val="5"/>
              <w:spacing w:before="22" w:line="230" w:lineRule="auto"/>
              <w:ind w:left="106" w:right="14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依托线上平台和软件工具，运用大数据、人工智能等现代信息技术，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开展教与学行为分析。（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分）</w:t>
            </w:r>
          </w:p>
          <w:p>
            <w:pPr>
              <w:pStyle w:val="5"/>
              <w:spacing w:before="21" w:line="230" w:lineRule="auto"/>
              <w:ind w:left="106" w:right="101" w:hanging="5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专业技能考核标准与题库与人才培养方案的</w:t>
            </w:r>
            <w:r>
              <w:rPr>
                <w:spacing w:val="-1"/>
              </w:rPr>
              <w:t>培养目标和规格相匹配，</w:t>
            </w:r>
            <w:r>
              <w:t xml:space="preserve"> </w:t>
            </w:r>
            <w:r>
              <w:rPr>
                <w:spacing w:val="1"/>
              </w:rPr>
              <w:t>符合《关于印发</w:t>
            </w:r>
            <w:r>
              <w:rPr>
                <w:rFonts w:ascii="Times New Roman" w:hAnsi="Times New Roman" w:eastAsia="Times New Roman" w:cs="Times New Roman"/>
                <w:spacing w:val="1"/>
              </w:rPr>
              <w:t>&lt;</w:t>
            </w:r>
            <w:r>
              <w:rPr>
                <w:spacing w:val="1"/>
              </w:rPr>
              <w:t>关于加强高等职业学校学生专业技能</w:t>
            </w:r>
            <w:r>
              <w:t xml:space="preserve">考核工作的指导 </w:t>
            </w:r>
            <w:r>
              <w:rPr>
                <w:spacing w:val="-1"/>
              </w:rPr>
              <w:t>意见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&gt;&lt;</w:t>
            </w:r>
            <w:r>
              <w:rPr>
                <w:spacing w:val="-1"/>
              </w:rPr>
              <w:t>关于进一步加强高等职业学校学生毕业设计工作的指导意见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t xml:space="preserve"> </w:t>
            </w:r>
            <w:r>
              <w:rPr>
                <w:spacing w:val="-1"/>
              </w:rPr>
              <w:t>通知》（湘教发</w:t>
            </w:r>
            <w:r>
              <w:rPr>
                <w:rFonts w:ascii="仿宋" w:hAnsi="仿宋" w:eastAsia="仿宋" w:cs="仿宋"/>
                <w:spacing w:val="-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2019</w:t>
            </w:r>
            <w:r>
              <w:rPr>
                <w:rFonts w:ascii="仿宋" w:hAnsi="仿宋" w:eastAsia="仿宋" w:cs="仿宋"/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22</w:t>
            </w:r>
            <w:r>
              <w:rPr>
                <w:spacing w:val="-1"/>
              </w:rPr>
              <w:t>号）要求。（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spacing w:val="-1"/>
              </w:rPr>
              <w:t>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316" w:type="dxa"/>
            <w:vAlign w:val="top"/>
          </w:tcPr>
          <w:p>
            <w:pPr>
              <w:pStyle w:val="5"/>
              <w:spacing w:before="167" w:line="230" w:lineRule="auto"/>
              <w:ind w:left="114" w:right="7" w:firstLine="9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5.</w:t>
            </w:r>
            <w:r>
              <w:rPr>
                <w:spacing w:val="-3"/>
                <w:sz w:val="24"/>
                <w:szCs w:val="24"/>
              </w:rPr>
              <w:t>现场考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查（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</w:rPr>
              <w:t>100</w:t>
            </w:r>
            <w:r>
              <w:rPr>
                <w:spacing w:val="-21"/>
                <w:sz w:val="24"/>
                <w:szCs w:val="24"/>
              </w:rPr>
              <w:t>分）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08"/>
            </w:pPr>
            <w:r>
              <w:rPr>
                <w:spacing w:val="-2"/>
              </w:rPr>
              <w:t>详见附件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1-3</w:t>
            </w:r>
            <w:r>
              <w:rPr>
                <w:spacing w:val="-2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822" w:bottom="1045" w:left="821" w:header="0" w:footer="77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989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9</w:t>
    </w:r>
    <w:r>
      <w:rPr>
        <w:rFonts w:ascii="Times New Roman" w:hAnsi="Times New Roman" w:eastAsia="Times New Roman" w:cs="Times New Roman"/>
        <w:spacing w:val="-47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23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-10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10</w:t>
    </w:r>
    <w:r>
      <w:rPr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4AD8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2024-03-19T09:00:15Z</dcterms:created>
  <dc:creator>DELL</dc:creator>
  <cp:lastModifiedBy>罗波</cp:lastModifiedBy>
  <dcterms:modified xsi:type="dcterms:W3CDTF">2024-03-19T09:00:49Z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CF9605ECB7684609B8F0B620955A71E0_12</vt:lpwstr>
  </property>
</Properties>
</file>